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A42ED" w14:textId="77777777" w:rsidR="00FB626E" w:rsidRDefault="00AF2FD3">
      <w:pPr>
        <w:spacing w:after="60"/>
      </w:pPr>
      <w:r>
        <w:rPr>
          <w:rFonts w:ascii="Arial" w:eastAsia="Arial" w:hAnsi="Arial" w:cs="Arial"/>
          <w:b/>
          <w:bCs/>
          <w:color w:val="A4343A"/>
          <w:spacing w:val="60"/>
        </w:rPr>
        <w:t>BIOTERIO UAEH</w:t>
      </w:r>
    </w:p>
    <w:p w14:paraId="0596449C" w14:textId="77777777" w:rsidR="00FB626E" w:rsidRDefault="00AF2FD3">
      <w:pPr>
        <w:spacing w:after="100"/>
      </w:pPr>
      <w:r>
        <w:rPr>
          <w:b/>
          <w:bCs/>
          <w:color w:val="A4343A"/>
          <w:sz w:val="42"/>
          <w:szCs w:val="42"/>
        </w:rPr>
        <w:t>Ejercicio 2. Revisión crítica de un protocolo CICUAL</w:t>
      </w:r>
    </w:p>
    <w:p w14:paraId="70D2C539" w14:textId="77777777" w:rsidR="00FB626E" w:rsidRDefault="00AF2FD3">
      <w:pPr>
        <w:spacing w:after="140"/>
      </w:pPr>
      <w:r>
        <w:rPr>
          <w:rFonts w:ascii="Arial" w:eastAsia="Arial" w:hAnsi="Arial" w:cs="Arial"/>
          <w:i/>
          <w:iCs/>
          <w:color w:val="584B4E"/>
          <w:sz w:val="21"/>
          <w:szCs w:val="21"/>
        </w:rPr>
        <w:t>Objetivo: Identificar errores en una solicitud de autorización para actividades de investigación con biomodelos</w:t>
      </w:r>
    </w:p>
    <w:p w14:paraId="60E51085" w14:textId="77777777" w:rsidR="00FB626E" w:rsidRDefault="00AF2FD3">
      <w:pPr>
        <w:pBdr>
          <w:bottom w:val="single" w:sz="12" w:space="8" w:color="A4343A"/>
        </w:pBdr>
        <w:spacing w:after="260"/>
      </w:pPr>
      <w:r>
        <w:rPr>
          <w:rFonts w:ascii="Arial" w:eastAsia="Arial" w:hAnsi="Arial" w:cs="Arial"/>
          <w:b/>
          <w:bCs/>
          <w:color w:val="2A1A1D"/>
        </w:rPr>
        <w:t xml:space="preserve">Elaborado por: </w:t>
      </w:r>
      <w:r>
        <w:rPr>
          <w:rFonts w:ascii="Arial" w:eastAsia="Arial" w:hAnsi="Arial" w:cs="Arial"/>
          <w:color w:val="2A1A1D"/>
        </w:rPr>
        <w:t>Elsa Díaz García</w:t>
      </w: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B626E" w14:paraId="4707471C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EB79F0C" w14:textId="77777777" w:rsidR="00FB626E" w:rsidRDefault="00AF2FD3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NATURALEZA DEL MATERIAL</w:t>
            </w:r>
          </w:p>
          <w:p w14:paraId="755D7C4D" w14:textId="77777777" w:rsidR="00FB626E" w:rsidRDefault="00AF2FD3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El caso que se presenta en este ejercicio es ficticio. Fue construido con fines exclusivamente didácticos a partir de situaciones frecuentes en la revisión de protocolos, sin corresponder a ningún proyecto, investigador ni línea de investigación en particular, para evitar conflicto de intereses.</w:t>
            </w:r>
          </w:p>
          <w:p w14:paraId="1E769A39" w14:textId="77777777" w:rsidR="00FB626E" w:rsidRDefault="00AF2FD3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Cualquier semejanza con un protocolo existente es incidental y no implica juicio alguno sobre su calidad.</w:t>
            </w:r>
          </w:p>
        </w:tc>
      </w:tr>
    </w:tbl>
    <w:p w14:paraId="7D3FE52B" w14:textId="77777777" w:rsidR="00FB626E" w:rsidRDefault="00FB626E">
      <w:pPr>
        <w:spacing w:after="120"/>
      </w:pPr>
    </w:p>
    <w:p w14:paraId="1747A752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FICHA DEL EJERCICIO</w:t>
      </w:r>
    </w:p>
    <w:tbl>
      <w:tblPr>
        <w:tblW w:w="9638" w:type="dxa"/>
        <w:tblBorders>
          <w:top w:val="single" w:sz="4" w:space="0" w:color="A4343A"/>
          <w:left w:val="single" w:sz="4" w:space="0" w:color="A4343A"/>
          <w:bottom w:val="single" w:sz="4" w:space="0" w:color="A4343A"/>
          <w:right w:val="single" w:sz="4" w:space="0" w:color="A4343A"/>
          <w:insideH w:val="single" w:sz="4" w:space="0" w:color="A4343A"/>
          <w:insideV w:val="single" w:sz="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6747"/>
      </w:tblGrid>
      <w:tr w:rsidR="00FB626E" w14:paraId="0DDA77C8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2EAC2A4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Unidad temática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339DCD9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Marco normativo y evaluación ética de protocolos con biomodelos.</w:t>
            </w:r>
          </w:p>
        </w:tc>
      </w:tr>
      <w:tr w:rsidR="00FB626E" w14:paraId="714614EA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131EC61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Propósito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3460BF9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Que el participante identifique omisiones y errores normativos, técnicos y de bienestar animal en una solicitud dirigida al Comité Institucional para el Cuidado y Uso de los Animales de Laboratorio (CICUAL), y fundamente cada hallazgo en la normativa aplicable.</w:t>
            </w:r>
          </w:p>
        </w:tc>
      </w:tr>
      <w:tr w:rsidR="00FB626E" w14:paraId="7563F2AC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89D3D76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Aprendizaje esperado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34B9370" w14:textId="1D1D1F30" w:rsidR="00FB626E" w:rsidRDefault="001258A8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Evaluar</w:t>
            </w:r>
            <w:r w:rsidR="00AF2FD3"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 un protocolo experimental con base en los principios de las 3R’s, la NOM-062-ZOO-1999 y los criterios de bienestar animal revisados en el curso.</w:t>
            </w:r>
          </w:p>
        </w:tc>
      </w:tr>
      <w:tr w:rsidR="00FB626E" w14:paraId="08EF3544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6619929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Modalidad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93D8A4B" w14:textId="52D822D1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Individual</w:t>
            </w:r>
            <w:r w:rsidR="001258A8">
              <w:rPr>
                <w:rFonts w:ascii="Arial" w:eastAsia="Arial" w:hAnsi="Arial" w:cs="Arial"/>
                <w:color w:val="2A1A1D"/>
                <w:sz w:val="18"/>
                <w:szCs w:val="18"/>
              </w:rPr>
              <w:t>.</w:t>
            </w:r>
          </w:p>
        </w:tc>
      </w:tr>
      <w:tr w:rsidR="00FB626E" w14:paraId="54608EB0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BDB3942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Duración estimada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43084BA" w14:textId="0CFFB535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60 minutos de análisis </w:t>
            </w:r>
          </w:p>
        </w:tc>
      </w:tr>
      <w:tr w:rsidR="00FB626E" w14:paraId="14DD3385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74EDBD8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Material de apoyo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754A225" w14:textId="52D6619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 NOM-062-ZOO-1999</w:t>
            </w:r>
          </w:p>
        </w:tc>
      </w:tr>
      <w:tr w:rsidR="00FB626E" w14:paraId="1A7A882D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50E3323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Producto esperado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CCC7393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Formato de registro de hallazgos debidamente completado, con el fundamento normativo o técnico de cada observación, y dictamen técnico justificado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.</w:t>
            </w:r>
          </w:p>
        </w:tc>
      </w:tr>
    </w:tbl>
    <w:p w14:paraId="69C6DB8B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INSTRUCCIONES</w:t>
      </w:r>
    </w:p>
    <w:p w14:paraId="0CE1625A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Lea con atención la solicitud que se presenta en el apartado siguiente. El documento corresponde a una versión preliminar entregada al CICUAL y contiene omisiones y errores de distinto tipo: algunos de carácter administrativo, otros relacionados con el diseño experimental y varios con implicaciones directas en el bienestar de los biomodelos.</w:t>
      </w:r>
    </w:p>
    <w:p w14:paraId="3D86DE07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Para resolver el ejercicio:</w:t>
      </w:r>
    </w:p>
    <w:p w14:paraId="7A008962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Lea la solicitud completa antes de comenzar a señalar observaciones. Varios errores solo resultan evidentes al relacionar apartados distintos del documento.</w:t>
      </w:r>
    </w:p>
    <w:p w14:paraId="01A36273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Registre cada hallazgo en el formato de la parte II, describiendo con precisión en qué consiste el problema.</w:t>
      </w:r>
    </w:p>
    <w:p w14:paraId="74049457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Fundamente cada observación en la norma, el lineamiento o el criterio técnico correspondiente. No basta con señalar que algo está mal: debe indicarse por qué y con qué sustento.</w:t>
      </w:r>
    </w:p>
    <w:p w14:paraId="6EBBC125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lastRenderedPageBreak/>
        <w:t>Consulte las constantes fisiológicas de referencia y las dosis de uso común revisadas en el curso cuando necesite verificar un dato numérico.</w:t>
      </w:r>
    </w:p>
    <w:p w14:paraId="33ED9144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Proponga la redacción corregida de al menos tres de los apartados observados.</w:t>
      </w:r>
    </w:p>
    <w:p w14:paraId="3BEABC0A" w14:textId="77777777" w:rsidR="00FB626E" w:rsidRDefault="00AF2FD3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Emita el dictamen técnico que corresponda a la solicitud y justifique su decisión en la parte III.</w:t>
      </w:r>
    </w:p>
    <w:p w14:paraId="373C9969" w14:textId="77777777" w:rsidR="00FB626E" w:rsidRDefault="00FB626E">
      <w:pPr>
        <w:spacing w:after="6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B626E" w14:paraId="475F8E51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2AD61974" w14:textId="77777777" w:rsidR="00FB626E" w:rsidRDefault="00AF2FD3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SUGERENCIA</w:t>
            </w:r>
          </w:p>
          <w:p w14:paraId="729B357A" w14:textId="77777777" w:rsidR="00FB626E" w:rsidRDefault="00AF2FD3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Un protocolo puede ser científicamente sólido y aun así resultar improcedente ante el Comité. Revise el documento con la pregunta que guía al CICUAL: ¿este diseño protege el bienestar de los biomodelos y cumple con la normativa aplicable?</w:t>
            </w:r>
          </w:p>
        </w:tc>
      </w:tr>
    </w:tbl>
    <w:p w14:paraId="37E3A327" w14:textId="77777777" w:rsidR="00FB626E" w:rsidRDefault="00AF2FD3">
      <w:r>
        <w:br w:type="page"/>
      </w:r>
    </w:p>
    <w:p w14:paraId="32F6CDF6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PARTE I. SOLICITUD SUJETA A REVISIÓN</w:t>
      </w:r>
    </w:p>
    <w:p w14:paraId="41481216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i/>
          <w:iCs/>
          <w:color w:val="2A1A1D"/>
        </w:rPr>
        <w:t>Documento de trabajo. Versión preliminar presentada ante el Comité.</w:t>
      </w:r>
    </w:p>
    <w:p w14:paraId="04EAA6EB" w14:textId="77777777" w:rsidR="00FB626E" w:rsidRDefault="00FB626E">
      <w:pPr>
        <w:spacing w:after="80"/>
      </w:pPr>
    </w:p>
    <w:tbl>
      <w:tblPr>
        <w:tblW w:w="9638" w:type="dxa"/>
        <w:tblBorders>
          <w:top w:val="single" w:sz="4" w:space="0" w:color="A4343A"/>
          <w:left w:val="single" w:sz="4" w:space="0" w:color="A4343A"/>
          <w:bottom w:val="single" w:sz="4" w:space="0" w:color="A4343A"/>
          <w:right w:val="single" w:sz="4" w:space="0" w:color="A4343A"/>
          <w:insideH w:val="single" w:sz="4" w:space="0" w:color="A4343A"/>
          <w:insideV w:val="single" w:sz="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6747"/>
      </w:tblGrid>
      <w:tr w:rsidR="00FB626E" w14:paraId="2836CAA2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9123F71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Formato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C18A320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Solicitud al CICUAL para actividades de investigación.</w:t>
            </w:r>
          </w:p>
        </w:tc>
      </w:tr>
      <w:tr w:rsidR="00FB626E" w14:paraId="349EF1AB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90871AE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Instituto y área académica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3FE0F55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(Sin especificar.)</w:t>
            </w:r>
          </w:p>
        </w:tc>
      </w:tr>
      <w:tr w:rsidR="00FB626E" w14:paraId="1CD79B1C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0A9F307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Fecha de solicitud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2DD3F71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25 de enero de 2026.</w:t>
            </w:r>
          </w:p>
        </w:tc>
      </w:tr>
      <w:tr w:rsidR="00FB626E" w14:paraId="5ED389A2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6663879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Tipo de envío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A912F61" w14:textId="72DA1CBF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Envío por primera vez </w:t>
            </w:r>
            <w:r w:rsidR="00826B6F">
              <w:rPr>
                <w:rFonts w:ascii="Arial" w:eastAsia="Arial" w:hAnsi="Arial" w:cs="Arial"/>
                <w:color w:val="2A1A1D"/>
                <w:sz w:val="18"/>
                <w:szCs w:val="18"/>
              </w:rPr>
              <w:t>(X)</w:t>
            </w: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     Envío con modificaciones </w:t>
            </w:r>
            <w:r w:rsidR="00826B6F">
              <w:rPr>
                <w:rFonts w:ascii="Arial" w:eastAsia="Arial" w:hAnsi="Arial" w:cs="Arial"/>
                <w:color w:val="2A1A1D"/>
                <w:sz w:val="18"/>
                <w:szCs w:val="18"/>
              </w:rPr>
              <w:t>()</w:t>
            </w:r>
          </w:p>
        </w:tc>
      </w:tr>
      <w:tr w:rsidR="00FB626E" w14:paraId="03D7EF11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453ED2E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Titular del proyecto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2BEFC0A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Nombre: (sin especificar.)     Correo electrónico: (sin especificar.)     Teléfono: (sin especificar.)</w:t>
            </w:r>
          </w:p>
        </w:tc>
      </w:tr>
      <w:tr w:rsidR="00FB626E" w14:paraId="098E58EC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DFB1414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Términos y condiciones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43DFFE1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Acepto y conozco los términos y condiciones del CICUAL.</w:t>
            </w:r>
          </w:p>
        </w:tc>
      </w:tr>
      <w:tr w:rsidR="00FB626E" w14:paraId="2497D4D6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4F604B7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Título del proyecto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D1FB60C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Evaluación del efecto protector de un flavonoide de origen vegetal en ratones expuestos a un metal pesado y con colitis ulcerativa inducida.</w:t>
            </w:r>
          </w:p>
        </w:tc>
      </w:tr>
    </w:tbl>
    <w:p w14:paraId="6FCCCD7C" w14:textId="77777777" w:rsidR="00FB626E" w:rsidRDefault="00FB626E">
      <w:pPr>
        <w:spacing w:after="120"/>
      </w:pPr>
    </w:p>
    <w:p w14:paraId="1EF413A5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Constancias de capacitación</w:t>
      </w:r>
    </w:p>
    <w:tbl>
      <w:tblPr>
        <w:tblW w:w="9638" w:type="dxa"/>
        <w:tblBorders>
          <w:top w:val="single" w:sz="4" w:space="0" w:color="A4343A"/>
          <w:left w:val="single" w:sz="4" w:space="0" w:color="A4343A"/>
          <w:bottom w:val="single" w:sz="4" w:space="0" w:color="A4343A"/>
          <w:right w:val="single" w:sz="4" w:space="0" w:color="A4343A"/>
          <w:insideH w:val="single" w:sz="4" w:space="0" w:color="A4343A"/>
          <w:insideV w:val="single" w:sz="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6747"/>
      </w:tblGrid>
      <w:tr w:rsidR="00FB626E" w14:paraId="36907B57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4A275B0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Requisito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789A520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Adjuntar las constancias del curso sobre manejo y uso de animales de laboratorio impartido por el Bioterio de la UAEH, con una antigüedad no mayor a dos años.</w:t>
            </w:r>
          </w:p>
        </w:tc>
      </w:tr>
      <w:tr w:rsidR="00FB626E" w14:paraId="2BD87B46" w14:textId="77777777">
        <w:tc>
          <w:tcPr>
            <w:tcW w:w="2891" w:type="dxa"/>
            <w:shd w:val="clear" w:color="auto" w:fill="F8E2E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FD893B7" w14:textId="77777777" w:rsidR="00FB626E" w:rsidRDefault="00AF2FD3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6E1F26"/>
                <w:sz w:val="18"/>
                <w:szCs w:val="18"/>
              </w:rPr>
              <w:t>Respuesta del solicitante</w:t>
            </w:r>
          </w:p>
        </w:tc>
        <w:tc>
          <w:tcPr>
            <w:tcW w:w="6747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2A7CEE4" w14:textId="77777777" w:rsidR="00FB626E" w:rsidRDefault="00AF2FD3">
            <w:pPr>
              <w:spacing w:after="100"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El investigador responsable no ha realizado el curso. Se encuentra en espera de que se autorice su protocolo para poder inscribirse.</w:t>
            </w:r>
          </w:p>
          <w:p w14:paraId="4AB8BA86" w14:textId="77777777" w:rsidR="00FB626E" w:rsidRDefault="00AF2FD3">
            <w:pPr>
              <w:spacing w:line="264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El alumno que colabora en la investigación realizó el curso en noviembre de 2025.</w:t>
            </w:r>
          </w:p>
        </w:tc>
      </w:tr>
    </w:tbl>
    <w:p w14:paraId="2AFE090B" w14:textId="77777777" w:rsidR="00FB626E" w:rsidRDefault="00FB626E">
      <w:pPr>
        <w:spacing w:after="120"/>
      </w:pPr>
    </w:p>
    <w:p w14:paraId="6EADB1F3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Antecedentes</w:t>
      </w:r>
    </w:p>
    <w:p w14:paraId="1890B802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La colitis ulcerosa es una enfermedad inflamatoria intestinal crónica cuya incidencia y prevalencia han aumentado a nivel mundial, hasta convertirse en un problema de salud pública. En México se observa una tendencia creciente, con mayor afectación en población joven. Su etiología es multifactorial e incluye disbiosis, alteraciones inmunológicas y factores ambientales, entre ellos la exposición a metales pesados.</w:t>
      </w:r>
    </w:p>
    <w:p w14:paraId="02EFDA9B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Los metales pesados de uso industrial se acumulan en los tejidos debido a su prolongada vida media y generan efectos tóxicos como estrés oxidativo, inflamación y disfunción mitocondrial. A nivel intestinal alteran la microbiota, incrementan la permeabilidad y favorecen la inflamación, lo que agrava el cuadro de colitis en modelos experimentales.</w:t>
      </w:r>
    </w:p>
    <w:p w14:paraId="46A2106D" w14:textId="3EC551CF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 xml:space="preserve">En este contexto, diversos flavonoides de origen vegetal han mostrado propiedades antioxidantes, antiinflamatorias e </w:t>
      </w:r>
      <w:r w:rsidR="00826B6F">
        <w:rPr>
          <w:rFonts w:ascii="Arial" w:eastAsia="Arial" w:hAnsi="Arial" w:cs="Arial"/>
          <w:color w:val="2A1A1D"/>
        </w:rPr>
        <w:t>inmunomoduladores</w:t>
      </w:r>
      <w:r>
        <w:rPr>
          <w:rFonts w:ascii="Arial" w:eastAsia="Arial" w:hAnsi="Arial" w:cs="Arial"/>
          <w:color w:val="2A1A1D"/>
        </w:rPr>
        <w:t>. Reducen las citocinas proinflamatorias, mejoran la integridad de la barrera intestinal, disminuyen el estrés oxidativo y modulan la microbiota, lo que los posiciona como compuestos con potencial terapéutico en enfermedades inflamatorias intestinales.</w:t>
      </w:r>
    </w:p>
    <w:p w14:paraId="525CEE34" w14:textId="77777777" w:rsidR="00FB626E" w:rsidRDefault="00FB626E">
      <w:pPr>
        <w:spacing w:after="80"/>
      </w:pPr>
    </w:p>
    <w:p w14:paraId="522B321B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Materiales y método</w:t>
      </w:r>
    </w:p>
    <w:p w14:paraId="5E2E2141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 xml:space="preserve">Se emplearán 72 ratones BALB/c machos de seis a ocho semanas de edad, con un peso de 20 a 24 g, obtenidos del bioterio de otra institución y alojados en el área de investigación y docencia del Bioterio de la UAEH. Se mantendrán bajo condiciones controladas de temperatura (22 ± 2 °C), humedad relativa (50 %) y </w:t>
      </w:r>
      <w:r>
        <w:rPr>
          <w:rFonts w:ascii="Arial" w:eastAsia="Arial" w:hAnsi="Arial" w:cs="Arial"/>
          <w:color w:val="2A1A1D"/>
        </w:rPr>
        <w:lastRenderedPageBreak/>
        <w:t>ciclos de luz-oscuridad de 12 horas, con acceso libre a alimento y agua, conforme a la NOM-087-ECOL-SSA1-2002.</w:t>
      </w:r>
    </w:p>
    <w:p w14:paraId="2ABEA696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Los animales se distribuirán en nueve grupos experimentales (n = 8): control negativo, colitis inducida, colitis tratada con el fármaco de referencia, grupo con el flavonoide, grupos expuestos al metal pesado en dos concentraciones (25 y 50 ppb), combinaciones de colitis y metal pesado con tratamiento del flavonoide, y grupo vehículo. El tamaño de muestra se determinó con base en la experiencia previa del solicitante en el manejo de biomodelos en otros proyectos.</w:t>
      </w:r>
    </w:p>
    <w:p w14:paraId="6F099883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La colitis se inducirá mediante la administración intrarrectal de ácido acético al 5 % bajo anestesia con tribromoetanol a dosis efecto. Posteriormente, los animales serán evaluados diariamente mediante el índice de actividad de la enfermedad, registrando peso corporal, consistencia fecal y presencia de sangre.</w:t>
      </w:r>
    </w:p>
    <w:p w14:paraId="5E2CD97E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 xml:space="preserve">El metal pesado se administrará </w:t>
      </w:r>
      <w:r>
        <w:rPr>
          <w:rFonts w:ascii="Arial" w:eastAsia="Arial" w:hAnsi="Arial" w:cs="Arial"/>
          <w:i/>
          <w:iCs/>
          <w:color w:val="2A1A1D"/>
        </w:rPr>
        <w:t>ad libitum</w:t>
      </w:r>
      <w:r>
        <w:rPr>
          <w:rFonts w:ascii="Arial" w:eastAsia="Arial" w:hAnsi="Arial" w:cs="Arial"/>
          <w:color w:val="2A1A1D"/>
        </w:rPr>
        <w:t xml:space="preserve"> en el agua de bebida, en soluciones de 25 y 50 ppb preparadas a partir de una solución madre. La solución se mantendrá almacenada con etiqueta de preparación y el excedente se desechará por medio de las tarjas del bioterio.</w:t>
      </w:r>
    </w:p>
    <w:p w14:paraId="79A09302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El flavonoide se administrará por vía oral mediante sonda orogástrica, en dosis de 10 a 30 mg/kg/día, disuelto en carboximetilcelulosa al 0.5 %, durante un periodo de nueve semanas. El grupo control recibirá el vehículo correspondiente, mientras que el grupo positivo será tratado con el fármaco de referencia por vía oral.</w:t>
      </w:r>
    </w:p>
    <w:p w14:paraId="2034A492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Durante el estudio se utilizarán jaulas metabólicas para registrar el consumo de alimento y agua, así como para la recolección de muestras, las cuales serán manejadas y dispuestas como residuos peligrosos debido a la exposición al metal pesado, conforme a la normativa vigente.</w:t>
      </w:r>
    </w:p>
    <w:p w14:paraId="1E9A3DCC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Al finalizar el tratamiento, los animales se someterán a procesos de eutanasia mediante electrochoque, seguido de dislocación cervical como método secundario para garantizar la muerte, en cumplimiento con los lineamientos éticos, el principio de refinamiento de las 3R’s y la normatividad nacional e internacional aplicable, NOM-001-ZOO-1994.</w:t>
      </w:r>
    </w:p>
    <w:p w14:paraId="1E417CE6" w14:textId="77777777" w:rsidR="00FB626E" w:rsidRDefault="00AF2FD3">
      <w:r>
        <w:br w:type="page"/>
      </w:r>
    </w:p>
    <w:p w14:paraId="51614976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PARTE II. REGISTRO DE HALLAZGOS</w:t>
      </w:r>
    </w:p>
    <w:p w14:paraId="1C4C1FC4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Anote cada observación detectada en la solicitud anterior. Describa el hallazgo con precisión e indique la norma, el lineamiento o el criterio técnico que lo sustenta. El formato incluye doce renglones; no es necesario llenarlos todos, pero se espera identificar al menos ocho hallazgos.</w:t>
      </w:r>
    </w:p>
    <w:p w14:paraId="2F6B6B42" w14:textId="77777777" w:rsidR="00FB626E" w:rsidRDefault="00FB626E">
      <w:pPr>
        <w:spacing w:after="10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  <w:insideV w:val="single" w:sz="2" w:space="0" w:color="D8D2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4200"/>
        <w:gridCol w:w="4738"/>
      </w:tblGrid>
      <w:tr w:rsidR="00FB626E" w14:paraId="58208E06" w14:textId="77777777">
        <w:trPr>
          <w:tblHeader/>
        </w:trPr>
        <w:tc>
          <w:tcPr>
            <w:tcW w:w="70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6FEA0A3" w14:textId="77777777" w:rsidR="00FB626E" w:rsidRDefault="00AF2FD3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N.º</w:t>
            </w:r>
          </w:p>
        </w:tc>
        <w:tc>
          <w:tcPr>
            <w:tcW w:w="420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1656901" w14:textId="77777777" w:rsidR="00FB626E" w:rsidRDefault="00AF2FD3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Hallazgo detectado</w:t>
            </w:r>
          </w:p>
        </w:tc>
        <w:tc>
          <w:tcPr>
            <w:tcW w:w="4738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7A1266" w14:textId="77777777" w:rsidR="00FB626E" w:rsidRDefault="00AF2FD3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Fundamento normativo o técnico</w:t>
            </w:r>
          </w:p>
        </w:tc>
      </w:tr>
      <w:tr w:rsidR="00FB626E" w14:paraId="14D9DC81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F55425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25A9F2B9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03D1709D" w14:textId="77777777" w:rsidR="00FB626E" w:rsidRDefault="00FB626E"/>
        </w:tc>
      </w:tr>
      <w:tr w:rsidR="00FB626E" w14:paraId="55FA26A5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ECED73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2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05E0B2E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02DF923F" w14:textId="77777777" w:rsidR="00FB626E" w:rsidRDefault="00FB626E"/>
        </w:tc>
      </w:tr>
      <w:tr w:rsidR="00FB626E" w14:paraId="4018C8EC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A964C7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3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58C1929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3AADFEE7" w14:textId="77777777" w:rsidR="00FB626E" w:rsidRDefault="00FB626E"/>
        </w:tc>
      </w:tr>
      <w:tr w:rsidR="00FB626E" w14:paraId="0DBDA224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E0D9E2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4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7A1365E6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55392E9A" w14:textId="77777777" w:rsidR="00FB626E" w:rsidRDefault="00FB626E"/>
        </w:tc>
      </w:tr>
      <w:tr w:rsidR="00FB626E" w14:paraId="48DA62AD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01EA89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5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478F7118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64F29210" w14:textId="77777777" w:rsidR="00FB626E" w:rsidRDefault="00FB626E"/>
        </w:tc>
      </w:tr>
      <w:tr w:rsidR="00FB626E" w14:paraId="44687E27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087224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6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480FD37A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2230C7AA" w14:textId="77777777" w:rsidR="00FB626E" w:rsidRDefault="00FB626E"/>
        </w:tc>
      </w:tr>
      <w:tr w:rsidR="00FB626E" w14:paraId="532111D5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BC7D40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7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51DED59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382734CB" w14:textId="77777777" w:rsidR="00FB626E" w:rsidRDefault="00FB626E"/>
        </w:tc>
      </w:tr>
      <w:tr w:rsidR="00FB626E" w14:paraId="2EB7EC43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B5FA29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8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7E4AD24E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772EB41" w14:textId="77777777" w:rsidR="00FB626E" w:rsidRDefault="00FB626E"/>
        </w:tc>
      </w:tr>
      <w:tr w:rsidR="00FB626E" w14:paraId="2BBAC538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EFA366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9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645C70D2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4961104A" w14:textId="77777777" w:rsidR="00FB626E" w:rsidRDefault="00FB626E"/>
        </w:tc>
      </w:tr>
      <w:tr w:rsidR="00FB626E" w14:paraId="50A88EDF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2CC31F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10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4B464491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61C15361" w14:textId="77777777" w:rsidR="00FB626E" w:rsidRDefault="00FB626E"/>
        </w:tc>
      </w:tr>
      <w:tr w:rsidR="00FB626E" w14:paraId="1E33CC84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7DEAA8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11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2A03395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26E79B0B" w14:textId="77777777" w:rsidR="00FB626E" w:rsidRDefault="00FB626E"/>
        </w:tc>
      </w:tr>
      <w:tr w:rsidR="00FB626E" w14:paraId="291E310C" w14:textId="77777777">
        <w:tc>
          <w:tcPr>
            <w:tcW w:w="700" w:type="dxa"/>
            <w:shd w:val="clear" w:color="auto" w:fill="F8E2E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399D6C" w14:textId="77777777" w:rsidR="00FB626E" w:rsidRDefault="00AF2F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A4343A"/>
                <w:sz w:val="18"/>
                <w:szCs w:val="18"/>
              </w:rPr>
              <w:t>12</w:t>
            </w:r>
          </w:p>
        </w:tc>
        <w:tc>
          <w:tcPr>
            <w:tcW w:w="420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71591E49" w14:textId="77777777" w:rsidR="00FB626E" w:rsidRDefault="00FB626E"/>
        </w:tc>
        <w:tc>
          <w:tcPr>
            <w:tcW w:w="4738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02EBBF80" w14:textId="77777777" w:rsidR="00FB626E" w:rsidRDefault="00FB626E"/>
        </w:tc>
      </w:tr>
    </w:tbl>
    <w:p w14:paraId="064C5EE6" w14:textId="77777777" w:rsidR="00FB626E" w:rsidRDefault="00FB626E">
      <w:pPr>
        <w:spacing w:after="200"/>
      </w:pPr>
    </w:p>
    <w:p w14:paraId="3AE15740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Propuesta de redacción corregida</w:t>
      </w:r>
    </w:p>
    <w:p w14:paraId="71DD06D7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Seleccione tres de los apartados observados y redacte la versión que, a su juicio, cumpliría con los requisitos del Comité.</w:t>
      </w:r>
    </w:p>
    <w:p w14:paraId="475C6914" w14:textId="77777777" w:rsidR="00FB626E" w:rsidRDefault="00FB626E">
      <w:pPr>
        <w:spacing w:after="100"/>
      </w:pPr>
    </w:p>
    <w:p w14:paraId="3F381196" w14:textId="77777777" w:rsidR="00FB626E" w:rsidRDefault="00AF2FD3">
      <w:pPr>
        <w:keepNext/>
        <w:spacing w:before="200" w:after="180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>Apartado 1</w:t>
      </w:r>
    </w:p>
    <w:p w14:paraId="650781DB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6C0D8AA5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5E8CBED8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58825BAE" w14:textId="77777777" w:rsidR="00FB626E" w:rsidRDefault="00AF2FD3">
      <w:pPr>
        <w:keepNext/>
        <w:spacing w:before="200" w:after="180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>Apartado 2</w:t>
      </w:r>
    </w:p>
    <w:p w14:paraId="1C03FBAE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5FDAF10A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6D5DFAA0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4964BED7" w14:textId="77777777" w:rsidR="00FB626E" w:rsidRDefault="00AF2FD3">
      <w:pPr>
        <w:keepNext/>
        <w:spacing w:before="200" w:after="180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>Apartado 3</w:t>
      </w:r>
    </w:p>
    <w:p w14:paraId="38FA1B8B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6DFF6A60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7AA0DEA1" w14:textId="77777777" w:rsidR="00FB626E" w:rsidRDefault="00FB626E">
      <w:pPr>
        <w:pBdr>
          <w:bottom w:val="single" w:sz="4" w:space="4" w:color="C9BEC0"/>
        </w:pBdr>
        <w:spacing w:after="240" w:line="300" w:lineRule="auto"/>
      </w:pPr>
    </w:p>
    <w:p w14:paraId="0889CD23" w14:textId="77777777" w:rsidR="00FB626E" w:rsidRDefault="00AF2FD3">
      <w:r>
        <w:br w:type="page"/>
      </w:r>
    </w:p>
    <w:p w14:paraId="298F7AED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PARTE III. DICTAMEN TÉCNICO</w:t>
      </w:r>
    </w:p>
    <w:p w14:paraId="006BAD52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Una vez registrados los hallazgos, emita el dictamen que a su juicio corresponde a esta solicitud. Seleccione una sola opción y justifique su decisión.</w:t>
      </w:r>
    </w:p>
    <w:p w14:paraId="3DE4C063" w14:textId="77777777" w:rsidR="00FB626E" w:rsidRDefault="00FB626E">
      <w:pPr>
        <w:spacing w:after="6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B626E" w14:paraId="01BFE04E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0BB56625" w14:textId="77777777" w:rsidR="00FB626E" w:rsidRDefault="00AF2FD3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CRITERIOS PARA DICTAMINAR</w:t>
            </w:r>
          </w:p>
          <w:p w14:paraId="491C3FA8" w14:textId="77777777" w:rsidR="00FB626E" w:rsidRDefault="00AF2FD3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b/>
                <w:bCs/>
                <w:color w:val="2A1A1D"/>
                <w:sz w:val="19"/>
                <w:szCs w:val="19"/>
              </w:rPr>
              <w:t>Aprobado.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La solicitud cumple con los requisitos normativos, técnicos y de bienestar animal. No requiere cambios para iniciar el procedimiento.</w:t>
            </w:r>
          </w:p>
          <w:p w14:paraId="5BC2DBEF" w14:textId="77777777" w:rsidR="00FB626E" w:rsidRDefault="00AF2FD3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b/>
                <w:bCs/>
                <w:color w:val="2A1A1D"/>
                <w:sz w:val="19"/>
                <w:szCs w:val="19"/>
              </w:rPr>
              <w:t>Aprobado con modificaciones.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Los hallazgos son subsanables mediante correcciones o precisiones puntuales que no alteran el diseño del estudio. El Comité indica los cambios y verifica su cumplimiento antes de autorizar el inicio.</w:t>
            </w:r>
          </w:p>
          <w:p w14:paraId="5D7C39BD" w14:textId="77777777" w:rsidR="00FB626E" w:rsidRDefault="00AF2FD3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b/>
                <w:bCs/>
                <w:color w:val="2A1A1D"/>
                <w:sz w:val="19"/>
                <w:szCs w:val="19"/>
              </w:rPr>
              <w:t>No aprobado.</w:t>
            </w: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 xml:space="preserve"> Existen omisiones o errores que comprometen el bienestar de los biomodelos, contravienen la normativa aplicable o afectan la validez del diseño, de modo que la solicitud debe reformularse y presentarse nuevamente.</w:t>
            </w:r>
          </w:p>
        </w:tc>
      </w:tr>
    </w:tbl>
    <w:p w14:paraId="390CBF3E" w14:textId="77777777" w:rsidR="00FB626E" w:rsidRDefault="00FB626E">
      <w:pPr>
        <w:spacing w:after="120"/>
      </w:pPr>
    </w:p>
    <w:p w14:paraId="39117C20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Dictamen</w:t>
      </w:r>
    </w:p>
    <w:p w14:paraId="6ED3B6DB" w14:textId="77777777" w:rsidR="00FB626E" w:rsidRDefault="00FB626E">
      <w:pPr>
        <w:spacing w:after="80"/>
      </w:pPr>
    </w:p>
    <w:p w14:paraId="4B1AEA97" w14:textId="77777777" w:rsidR="00FB626E" w:rsidRDefault="00AF2FD3">
      <w:pPr>
        <w:spacing w:after="180" w:line="300" w:lineRule="auto"/>
        <w:ind w:left="300"/>
      </w:pPr>
      <w:r>
        <w:rPr>
          <w:rFonts w:ascii="Arial" w:eastAsia="Arial" w:hAnsi="Arial" w:cs="Arial"/>
          <w:color w:val="A4343A"/>
          <w:sz w:val="26"/>
          <w:szCs w:val="26"/>
        </w:rPr>
        <w:t xml:space="preserve">☐    </w:t>
      </w:r>
      <w:r>
        <w:rPr>
          <w:rFonts w:ascii="Arial" w:eastAsia="Arial" w:hAnsi="Arial" w:cs="Arial"/>
          <w:color w:val="2A1A1D"/>
        </w:rPr>
        <w:t>Aprobado.</w:t>
      </w:r>
    </w:p>
    <w:p w14:paraId="62A68695" w14:textId="77777777" w:rsidR="00FB626E" w:rsidRDefault="00AF2FD3">
      <w:pPr>
        <w:spacing w:after="180" w:line="300" w:lineRule="auto"/>
        <w:ind w:left="300"/>
      </w:pPr>
      <w:r>
        <w:rPr>
          <w:rFonts w:ascii="Arial" w:eastAsia="Arial" w:hAnsi="Arial" w:cs="Arial"/>
          <w:color w:val="A4343A"/>
          <w:sz w:val="26"/>
          <w:szCs w:val="26"/>
        </w:rPr>
        <w:t xml:space="preserve">☐    </w:t>
      </w:r>
      <w:r>
        <w:rPr>
          <w:rFonts w:ascii="Arial" w:eastAsia="Arial" w:hAnsi="Arial" w:cs="Arial"/>
          <w:color w:val="2A1A1D"/>
        </w:rPr>
        <w:t>Aprobado con modificaciones.</w:t>
      </w:r>
    </w:p>
    <w:p w14:paraId="2985F944" w14:textId="77777777" w:rsidR="00FB626E" w:rsidRDefault="00AF2FD3">
      <w:pPr>
        <w:spacing w:after="180" w:line="300" w:lineRule="auto"/>
        <w:ind w:left="300"/>
      </w:pPr>
      <w:r>
        <w:rPr>
          <w:rFonts w:ascii="Arial" w:eastAsia="Arial" w:hAnsi="Arial" w:cs="Arial"/>
          <w:color w:val="A4343A"/>
          <w:sz w:val="26"/>
          <w:szCs w:val="26"/>
        </w:rPr>
        <w:t xml:space="preserve">☐    </w:t>
      </w:r>
      <w:r>
        <w:rPr>
          <w:rFonts w:ascii="Arial" w:eastAsia="Arial" w:hAnsi="Arial" w:cs="Arial"/>
          <w:color w:val="2A1A1D"/>
        </w:rPr>
        <w:t>No aprobado.</w:t>
      </w:r>
    </w:p>
    <w:p w14:paraId="13B87834" w14:textId="77777777" w:rsidR="00FB626E" w:rsidRDefault="00AF2FD3">
      <w:r>
        <w:br w:type="page"/>
      </w:r>
    </w:p>
    <w:p w14:paraId="26E815D8" w14:textId="77777777" w:rsidR="00FB626E" w:rsidRDefault="00AF2FD3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lastRenderedPageBreak/>
        <w:t>Justificación</w:t>
      </w:r>
    </w:p>
    <w:p w14:paraId="309AC6BA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Fundamente su decisión en un máximo de 300 palabras. Señale los hallazgos que resultaron determinantes, indique cuáles son subsanables y cuáles no, y precise qué condiciones tendría que cumplir la solicitud para ser autorizada.</w:t>
      </w:r>
    </w:p>
    <w:p w14:paraId="3CC69D72" w14:textId="77777777" w:rsidR="00FB626E" w:rsidRDefault="00FB626E">
      <w:pPr>
        <w:spacing w:after="120"/>
      </w:pPr>
    </w:p>
    <w:p w14:paraId="2A92EA05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61287FDB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69BDDDAE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33EE5658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59734AA7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3703DCF5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2A40793F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0678425A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4E962FB7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72B16215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1A0CC155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76619D89" w14:textId="77777777" w:rsidR="00FB626E" w:rsidRDefault="00FB626E">
      <w:pPr>
        <w:pBdr>
          <w:bottom w:val="single" w:sz="4" w:space="4" w:color="C9BEC0"/>
        </w:pBdr>
        <w:spacing w:after="250" w:line="300" w:lineRule="auto"/>
      </w:pPr>
    </w:p>
    <w:p w14:paraId="6535BA85" w14:textId="0222113C" w:rsidR="00FB626E" w:rsidRDefault="00FB626E">
      <w:pPr>
        <w:spacing w:after="130" w:line="300" w:lineRule="auto"/>
      </w:pPr>
    </w:p>
    <w:p w14:paraId="5941761A" w14:textId="77777777" w:rsidR="00FB626E" w:rsidRDefault="00AF2FD3">
      <w:r>
        <w:br w:type="page"/>
      </w:r>
    </w:p>
    <w:p w14:paraId="3F5CB1F7" w14:textId="77777777" w:rsidR="00FB626E" w:rsidRDefault="00AF2FD3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REFERENCIAS</w:t>
      </w:r>
    </w:p>
    <w:p w14:paraId="6224277F" w14:textId="77777777" w:rsidR="00FB626E" w:rsidRDefault="00AF2FD3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Las siguientes fuentes sustentan el marco normativo y técnico del ejercicio. Se recomienda consultarlas para fundamentar los hallazgos registrados en la parte II.</w:t>
      </w:r>
    </w:p>
    <w:p w14:paraId="200C1A04" w14:textId="77777777" w:rsidR="00FB626E" w:rsidRDefault="00FB626E">
      <w:pPr>
        <w:spacing w:after="80"/>
      </w:pPr>
    </w:p>
    <w:p w14:paraId="0B4ECDFE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Canadian Council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on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Animal Care. (1998).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Guidelines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on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choosing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an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appropriate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endpoint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in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experiments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using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animals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for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research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teaching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and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testing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>.</w:t>
      </w:r>
    </w:p>
    <w:p w14:paraId="08794FC5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Morton, D. B., &amp; Griffiths, P. H. M. (1985).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Guidelines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on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the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recognition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of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pain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distress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and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discomfort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in experimental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animals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and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an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hypothesis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for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assessment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.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Veterinary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Record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116</w:t>
      </w:r>
      <w:r>
        <w:rPr>
          <w:rFonts w:ascii="Arial" w:eastAsia="Arial" w:hAnsi="Arial" w:cs="Arial"/>
          <w:color w:val="2A1A1D"/>
          <w:sz w:val="19"/>
          <w:szCs w:val="19"/>
        </w:rPr>
        <w:t>(16), 431–436. https://doi.org/10.1136/vr.116.16.431</w:t>
      </w:r>
    </w:p>
    <w:p w14:paraId="30F5DF02" w14:textId="77777777" w:rsidR="00FB626E" w:rsidRDefault="00AF2FD3">
      <w:pPr>
        <w:spacing w:after="130" w:line="276" w:lineRule="auto"/>
        <w:ind w:left="480" w:hanging="480"/>
      </w:pP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National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Research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Council. (2011).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Guide for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the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care and use of laboratory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animals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(8ª ed.). The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National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Academies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Press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>. https://doi.org/10.17226/12910</w:t>
      </w:r>
    </w:p>
    <w:p w14:paraId="63790A2B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Russell, W. M. S., &amp; Burch, R. L. (1959).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The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principles</w:t>
      </w:r>
      <w:proofErr w:type="spellEnd"/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 of humane experimental </w:t>
      </w:r>
      <w:proofErr w:type="spellStart"/>
      <w:r>
        <w:rPr>
          <w:rFonts w:ascii="Arial" w:eastAsia="Arial" w:hAnsi="Arial" w:cs="Arial"/>
          <w:i/>
          <w:iCs/>
          <w:color w:val="2A1A1D"/>
          <w:sz w:val="19"/>
          <w:szCs w:val="19"/>
        </w:rPr>
        <w:t>technique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.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Methuen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>.</w:t>
      </w:r>
    </w:p>
    <w:p w14:paraId="35880789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Agricultura, Ganadería, Desarrollo Rural, Pesca y Alimentación. (2001, 22 de agosto).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NOM-062-ZOO-1999, Especificaciones técnicas para la producción, cuidado y uso de los animales de laboratorio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https://www.gob.mx/cms/uploads/attachment/file/203498/NOM-062-ZOO-1999_220801.pdf</w:t>
      </w:r>
    </w:p>
    <w:p w14:paraId="3E95EC89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Agricultura, Ganadería, Desarrollo Rural, Pesca y Alimentación. (2015, 26 de agosto).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NOM-033-SAG/ZOO-2014, Métodos para dar muerte a los animales domésticos y silvestres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https://www.dof.gob.mx/nota_detalle.php?codigo=5405210&amp;fecha=26/08/2015</w:t>
      </w:r>
    </w:p>
    <w:p w14:paraId="18A00E7A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Medio Ambiente y Recursos Naturales, &amp; Secretaría de Salud. (2003, 17 de febrero).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NOM-087-ECOL-SSA1-2002, Protección ambiental — Salud ambiental — Residuos peligrosos biológico-infecciosos — Clasificación y especificaciones de manejo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https://www.gob.mx/cms/uploads/attachment/file/680173/NOM-087-ECOL-SSA1-2002.pdf</w:t>
      </w:r>
    </w:p>
    <w:p w14:paraId="4F581578" w14:textId="77777777" w:rsidR="00FB626E" w:rsidRDefault="00AF2FD3">
      <w:pPr>
        <w:spacing w:after="130" w:line="276" w:lineRule="auto"/>
        <w:ind w:left="480" w:hanging="480"/>
      </w:pP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Suckow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M. A.,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Hashway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, S. A., &amp;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Pritchett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 xml:space="preserve">-Corning, K. R. (2023).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The laboratory mouse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 (3ª ed.). CRC </w:t>
      </w:r>
      <w:proofErr w:type="spellStart"/>
      <w:r>
        <w:rPr>
          <w:rFonts w:ascii="Arial" w:eastAsia="Arial" w:hAnsi="Arial" w:cs="Arial"/>
          <w:color w:val="2A1A1D"/>
          <w:sz w:val="19"/>
          <w:szCs w:val="19"/>
        </w:rPr>
        <w:t>Press</w:t>
      </w:r>
      <w:proofErr w:type="spellEnd"/>
      <w:r>
        <w:rPr>
          <w:rFonts w:ascii="Arial" w:eastAsia="Arial" w:hAnsi="Arial" w:cs="Arial"/>
          <w:color w:val="2A1A1D"/>
          <w:sz w:val="19"/>
          <w:szCs w:val="19"/>
        </w:rPr>
        <w:t>. https://doi.org/10.1201/9780429353086</w:t>
      </w:r>
    </w:p>
    <w:p w14:paraId="013C6A73" w14:textId="77777777" w:rsidR="00FB626E" w:rsidRDefault="00AF2FD3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Universidad Autónoma del Estado de Hidalgo. (2025).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Lineamientos del Bioterio UAEH 2025</w:t>
      </w:r>
      <w:r>
        <w:rPr>
          <w:rFonts w:ascii="Arial" w:eastAsia="Arial" w:hAnsi="Arial" w:cs="Arial"/>
          <w:color w:val="2A1A1D"/>
          <w:sz w:val="19"/>
          <w:szCs w:val="19"/>
        </w:rPr>
        <w:t>. https://www.uaeh.edu.mx/bioterio/</w:t>
      </w:r>
    </w:p>
    <w:sectPr w:rsidR="00FB626E">
      <w:headerReference w:type="default" r:id="rId7"/>
      <w:footerReference w:type="default" r:id="rId8"/>
      <w:pgSz w:w="11906" w:h="16838"/>
      <w:pgMar w:top="1500" w:right="1134" w:bottom="130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AD2FA" w14:textId="77777777" w:rsidR="00AF6008" w:rsidRDefault="00AF6008">
      <w:r>
        <w:separator/>
      </w:r>
    </w:p>
  </w:endnote>
  <w:endnote w:type="continuationSeparator" w:id="0">
    <w:p w14:paraId="44E71A3A" w14:textId="77777777" w:rsidR="00AF6008" w:rsidRDefault="00AF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F7CDD" w14:textId="6002D56A" w:rsidR="00FB626E" w:rsidRDefault="00826B6F">
    <w:pPr>
      <w:pBdr>
        <w:top w:val="single" w:sz="6" w:space="6" w:color="A4343A"/>
      </w:pBdr>
      <w:spacing w:before="60" w:after="20"/>
    </w:pPr>
    <w:r>
      <w:rPr>
        <w:rFonts w:ascii="Arial" w:eastAsia="Arial" w:hAnsi="Arial" w:cs="Arial"/>
        <w:b/>
        <w:bCs/>
        <w:color w:val="A4343A"/>
        <w:sz w:val="14"/>
        <w:szCs w:val="14"/>
      </w:rPr>
      <w:t>UAEH • Dirección</w:t>
    </w:r>
    <w:r w:rsidR="00AF2FD3">
      <w:rPr>
        <w:rFonts w:ascii="Arial" w:eastAsia="Arial" w:hAnsi="Arial" w:cs="Arial"/>
        <w:b/>
        <w:bCs/>
        <w:color w:val="A4343A"/>
        <w:sz w:val="14"/>
        <w:szCs w:val="14"/>
      </w:rPr>
      <w:t xml:space="preserve"> de Bioterio</w:t>
    </w:r>
    <w:r w:rsidR="00AF2FD3"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 w:rsidR="00AF2FD3">
      <w:rPr>
        <w:rFonts w:ascii="Arial" w:eastAsia="Arial" w:hAnsi="Arial" w:cs="Arial"/>
        <w:color w:val="584B4E"/>
        <w:sz w:val="14"/>
        <w:szCs w:val="14"/>
      </w:rPr>
      <w:t>Diseño Experimental, Bioética, Normatividad y Manejo de Biomodelos</w:t>
    </w:r>
  </w:p>
  <w:p w14:paraId="4EE61B80" w14:textId="3AC5FCA8" w:rsidR="00FB626E" w:rsidRDefault="00AF2FD3">
    <w:r>
      <w:rPr>
        <w:rFonts w:ascii="Arial" w:eastAsia="Arial" w:hAnsi="Arial" w:cs="Arial"/>
        <w:color w:val="584B4E"/>
        <w:sz w:val="14"/>
        <w:szCs w:val="14"/>
      </w:rPr>
      <w:t xml:space="preserve">Material </w:t>
    </w:r>
    <w:r w:rsidR="00826B6F">
      <w:rPr>
        <w:rFonts w:ascii="Arial" w:eastAsia="Arial" w:hAnsi="Arial" w:cs="Arial"/>
        <w:color w:val="584B4E"/>
        <w:sz w:val="14"/>
        <w:szCs w:val="14"/>
      </w:rPr>
      <w:t>didáctico • Caso</w:t>
    </w:r>
    <w:r>
      <w:rPr>
        <w:rFonts w:ascii="Arial" w:eastAsia="Arial" w:hAnsi="Arial" w:cs="Arial"/>
        <w:color w:val="584B4E"/>
        <w:sz w:val="14"/>
        <w:szCs w:val="14"/>
      </w:rPr>
      <w:t xml:space="preserve"> ficticio con fines de enseñanza</w:t>
    </w:r>
    <w:r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>
      <w:rPr>
        <w:rFonts w:ascii="Arial" w:eastAsia="Arial" w:hAnsi="Arial" w:cs="Arial"/>
        <w:color w:val="584B4E"/>
        <w:sz w:val="14"/>
        <w:szCs w:val="14"/>
      </w:rPr>
      <w:t xml:space="preserve">Página 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begin"/>
    </w:r>
    <w:r>
      <w:rPr>
        <w:rFonts w:ascii="Arial" w:eastAsia="Arial" w:hAnsi="Arial" w:cs="Arial"/>
        <w:b/>
        <w:bCs/>
        <w:color w:val="A4343A"/>
        <w:sz w:val="14"/>
        <w:szCs w:val="14"/>
      </w:rPr>
      <w:instrText>PAGE</w:instrTex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separate"/>
    </w:r>
    <w:r w:rsidR="00826B6F">
      <w:rPr>
        <w:rFonts w:ascii="Arial" w:eastAsia="Arial" w:hAnsi="Arial" w:cs="Arial"/>
        <w:b/>
        <w:bCs/>
        <w:noProof/>
        <w:color w:val="A4343A"/>
        <w:sz w:val="14"/>
        <w:szCs w:val="14"/>
      </w:rPr>
      <w:t>1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end"/>
    </w:r>
    <w:r>
      <w:rPr>
        <w:rFonts w:ascii="Arial" w:eastAsia="Arial" w:hAnsi="Arial" w:cs="Arial"/>
        <w:color w:val="584B4E"/>
        <w:sz w:val="14"/>
        <w:szCs w:val="14"/>
      </w:rPr>
      <w:t xml:space="preserve"> de 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begin"/>
    </w:r>
    <w:r>
      <w:rPr>
        <w:rFonts w:ascii="Arial" w:eastAsia="Arial" w:hAnsi="Arial" w:cs="Arial"/>
        <w:b/>
        <w:bCs/>
        <w:color w:val="A4343A"/>
        <w:sz w:val="14"/>
        <w:szCs w:val="14"/>
      </w:rPr>
      <w:instrText>NUMPAGES</w:instrTex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separate"/>
    </w:r>
    <w:r w:rsidR="00826B6F">
      <w:rPr>
        <w:rFonts w:ascii="Arial" w:eastAsia="Arial" w:hAnsi="Arial" w:cs="Arial"/>
        <w:b/>
        <w:bCs/>
        <w:noProof/>
        <w:color w:val="A4343A"/>
        <w:sz w:val="14"/>
        <w:szCs w:val="14"/>
      </w:rPr>
      <w:t>1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D6D4A" w14:textId="77777777" w:rsidR="00AF6008" w:rsidRDefault="00AF6008">
      <w:r>
        <w:separator/>
      </w:r>
    </w:p>
  </w:footnote>
  <w:footnote w:type="continuationSeparator" w:id="0">
    <w:p w14:paraId="7979FADE" w14:textId="77777777" w:rsidR="00AF6008" w:rsidRDefault="00AF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CAAF" w14:textId="473F0908" w:rsidR="00FB626E" w:rsidRDefault="00AF2FD3">
    <w:pPr>
      <w:pBdr>
        <w:bottom w:val="single" w:sz="10" w:space="6" w:color="A4343A"/>
      </w:pBdr>
      <w:spacing w:after="40"/>
    </w:pPr>
    <w:r>
      <w:rPr>
        <w:rFonts w:ascii="Arial" w:eastAsia="Arial" w:hAnsi="Arial" w:cs="Arial"/>
        <w:b/>
        <w:bCs/>
        <w:color w:val="A4343A"/>
        <w:spacing w:val="40"/>
        <w:sz w:val="16"/>
        <w:szCs w:val="16"/>
      </w:rPr>
      <w:t>BIOTERIO UAEH</w:t>
    </w:r>
    <w:r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>
      <w:rPr>
        <w:rFonts w:ascii="Arial" w:eastAsia="Arial" w:hAnsi="Arial" w:cs="Arial"/>
        <w:color w:val="584B4E"/>
        <w:sz w:val="14"/>
        <w:szCs w:val="14"/>
      </w:rPr>
      <w:t xml:space="preserve">Ejercicio </w:t>
    </w:r>
    <w:r w:rsidR="00826B6F">
      <w:rPr>
        <w:rFonts w:ascii="Arial" w:eastAsia="Arial" w:hAnsi="Arial" w:cs="Arial"/>
        <w:color w:val="584B4E"/>
        <w:sz w:val="14"/>
        <w:szCs w:val="14"/>
      </w:rPr>
      <w:t>2 • Revisión</w:t>
    </w:r>
    <w:r>
      <w:rPr>
        <w:rFonts w:ascii="Arial" w:eastAsia="Arial" w:hAnsi="Arial" w:cs="Arial"/>
        <w:color w:val="584B4E"/>
        <w:sz w:val="14"/>
        <w:szCs w:val="14"/>
      </w:rPr>
      <w:t xml:space="preserve"> crítica de un protocolo CICUAL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04853"/>
    <w:multiLevelType w:val="hybridMultilevel"/>
    <w:tmpl w:val="C9BCE144"/>
    <w:lvl w:ilvl="0" w:tplc="B3FC8290">
      <w:start w:val="1"/>
      <w:numFmt w:val="bullet"/>
      <w:lvlText w:val="•"/>
      <w:lvlJc w:val="left"/>
      <w:pPr>
        <w:ind w:left="400" w:hanging="220"/>
      </w:pPr>
      <w:rPr>
        <w:rFonts w:ascii="Arial" w:eastAsia="Arial" w:hAnsi="Arial" w:cs="Arial"/>
        <w:color w:val="A4343A"/>
        <w:sz w:val="20"/>
        <w:szCs w:val="20"/>
      </w:rPr>
    </w:lvl>
    <w:lvl w:ilvl="1" w:tplc="39E442B6">
      <w:numFmt w:val="decimal"/>
      <w:lvlText w:val=""/>
      <w:lvlJc w:val="left"/>
    </w:lvl>
    <w:lvl w:ilvl="2" w:tplc="9FD64606">
      <w:numFmt w:val="decimal"/>
      <w:lvlText w:val=""/>
      <w:lvlJc w:val="left"/>
    </w:lvl>
    <w:lvl w:ilvl="3" w:tplc="D940229C">
      <w:numFmt w:val="decimal"/>
      <w:lvlText w:val=""/>
      <w:lvlJc w:val="left"/>
    </w:lvl>
    <w:lvl w:ilvl="4" w:tplc="03565908">
      <w:numFmt w:val="decimal"/>
      <w:lvlText w:val=""/>
      <w:lvlJc w:val="left"/>
    </w:lvl>
    <w:lvl w:ilvl="5" w:tplc="1C92733C">
      <w:numFmt w:val="decimal"/>
      <w:lvlText w:val=""/>
      <w:lvlJc w:val="left"/>
    </w:lvl>
    <w:lvl w:ilvl="6" w:tplc="681A0478">
      <w:numFmt w:val="decimal"/>
      <w:lvlText w:val=""/>
      <w:lvlJc w:val="left"/>
    </w:lvl>
    <w:lvl w:ilvl="7" w:tplc="A85A2AB4">
      <w:numFmt w:val="decimal"/>
      <w:lvlText w:val=""/>
      <w:lvlJc w:val="left"/>
    </w:lvl>
    <w:lvl w:ilvl="8" w:tplc="C854EEC4">
      <w:numFmt w:val="decimal"/>
      <w:lvlText w:val=""/>
      <w:lvlJc w:val="left"/>
    </w:lvl>
  </w:abstractNum>
  <w:abstractNum w:abstractNumId="1" w15:restartNumberingAfterBreak="0">
    <w:nsid w:val="2F41031E"/>
    <w:multiLevelType w:val="hybridMultilevel"/>
    <w:tmpl w:val="73B4403E"/>
    <w:lvl w:ilvl="0" w:tplc="19A65F84">
      <w:start w:val="1"/>
      <w:numFmt w:val="bullet"/>
      <w:lvlText w:val="●"/>
      <w:lvlJc w:val="left"/>
      <w:pPr>
        <w:ind w:left="720" w:hanging="360"/>
      </w:pPr>
    </w:lvl>
    <w:lvl w:ilvl="1" w:tplc="C22EE236">
      <w:start w:val="1"/>
      <w:numFmt w:val="bullet"/>
      <w:lvlText w:val="○"/>
      <w:lvlJc w:val="left"/>
      <w:pPr>
        <w:ind w:left="1440" w:hanging="360"/>
      </w:pPr>
    </w:lvl>
    <w:lvl w:ilvl="2" w:tplc="F59E3014">
      <w:start w:val="1"/>
      <w:numFmt w:val="bullet"/>
      <w:lvlText w:val="■"/>
      <w:lvlJc w:val="left"/>
      <w:pPr>
        <w:ind w:left="2160" w:hanging="360"/>
      </w:pPr>
    </w:lvl>
    <w:lvl w:ilvl="3" w:tplc="BB402350">
      <w:start w:val="1"/>
      <w:numFmt w:val="bullet"/>
      <w:lvlText w:val="●"/>
      <w:lvlJc w:val="left"/>
      <w:pPr>
        <w:ind w:left="2880" w:hanging="360"/>
      </w:pPr>
    </w:lvl>
    <w:lvl w:ilvl="4" w:tplc="264A6728">
      <w:start w:val="1"/>
      <w:numFmt w:val="bullet"/>
      <w:lvlText w:val="○"/>
      <w:lvlJc w:val="left"/>
      <w:pPr>
        <w:ind w:left="3600" w:hanging="360"/>
      </w:pPr>
    </w:lvl>
    <w:lvl w:ilvl="5" w:tplc="0A3846DC">
      <w:start w:val="1"/>
      <w:numFmt w:val="bullet"/>
      <w:lvlText w:val="■"/>
      <w:lvlJc w:val="left"/>
      <w:pPr>
        <w:ind w:left="4320" w:hanging="360"/>
      </w:pPr>
    </w:lvl>
    <w:lvl w:ilvl="6" w:tplc="F2483A7A">
      <w:start w:val="1"/>
      <w:numFmt w:val="bullet"/>
      <w:lvlText w:val="●"/>
      <w:lvlJc w:val="left"/>
      <w:pPr>
        <w:ind w:left="5040" w:hanging="360"/>
      </w:pPr>
    </w:lvl>
    <w:lvl w:ilvl="7" w:tplc="AACE4060">
      <w:start w:val="1"/>
      <w:numFmt w:val="bullet"/>
      <w:lvlText w:val="●"/>
      <w:lvlJc w:val="left"/>
      <w:pPr>
        <w:ind w:left="5760" w:hanging="360"/>
      </w:pPr>
    </w:lvl>
    <w:lvl w:ilvl="8" w:tplc="038A0E3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26E"/>
    <w:rsid w:val="001258A8"/>
    <w:rsid w:val="00826B6F"/>
    <w:rsid w:val="00AF2FD3"/>
    <w:rsid w:val="00AF6008"/>
    <w:rsid w:val="00FB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F17E5"/>
  <w15:docId w15:val="{501D1048-FCED-4D0C-86C6-07837475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26B6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6B6F"/>
  </w:style>
  <w:style w:type="paragraph" w:styleId="Piedepgina">
    <w:name w:val="footer"/>
    <w:basedOn w:val="Normal"/>
    <w:link w:val="PiedepginaCar"/>
    <w:uiPriority w:val="99"/>
    <w:unhideWhenUsed/>
    <w:rsid w:val="00826B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1774</Words>
  <Characters>9763</Characters>
  <Application>Microsoft Office Word</Application>
  <DocSecurity>0</DocSecurity>
  <Lines>81</Lines>
  <Paragraphs>23</Paragraphs>
  <ScaleCrop>false</ScaleCrop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 2. Revisión crítica de un protocolo CICUAL</dc:title>
  <dc:creator>Elsa Díaz García</dc:creator>
  <dc:description>Material didáctico — Bioterio UAEH</dc:description>
  <cp:lastModifiedBy>USUARIO</cp:lastModifiedBy>
  <cp:revision>2</cp:revision>
  <dcterms:created xsi:type="dcterms:W3CDTF">2026-09-04T17:09:00Z</dcterms:created>
  <dcterms:modified xsi:type="dcterms:W3CDTF">2026-09-04T17:09:00Z</dcterms:modified>
</cp:coreProperties>
</file>