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A42ED" w14:textId="77777777" w:rsidR="00FB626E" w:rsidRDefault="00AF2FD3">
      <w:pPr>
        <w:spacing w:after="60"/>
      </w:pPr>
      <w:r>
        <w:rPr>
          <w:rFonts w:ascii="Arial" w:eastAsia="Arial" w:hAnsi="Arial" w:cs="Arial"/>
          <w:b/>
          <w:bCs/>
          <w:color w:val="A4343A"/>
          <w:spacing w:val="60"/>
        </w:rPr>
        <w:t>BIOTERIO UAEH</w:t>
      </w:r>
    </w:p>
    <w:p w14:paraId="0596449C" w14:textId="77777777" w:rsidR="00FB626E" w:rsidRDefault="00AF2FD3">
      <w:pPr>
        <w:spacing w:after="100"/>
      </w:pPr>
      <w:r>
        <w:rPr>
          <w:b/>
          <w:bCs/>
          <w:color w:val="A4343A"/>
          <w:sz w:val="42"/>
          <w:szCs w:val="42"/>
        </w:rPr>
        <w:t>Ejercicio 2. Revisión crítica de un protocolo CICUAL</w:t>
      </w:r>
    </w:p>
    <w:p w14:paraId="70D2C539" w14:textId="77777777" w:rsidR="00FB626E" w:rsidRDefault="00AF2FD3">
      <w:pPr>
        <w:spacing w:after="140"/>
      </w:pPr>
      <w:r>
        <w:rPr>
          <w:rFonts w:ascii="Arial" w:eastAsia="Arial" w:hAnsi="Arial" w:cs="Arial"/>
          <w:i/>
          <w:iCs/>
          <w:color w:val="584B4E"/>
          <w:sz w:val="21"/>
          <w:szCs w:val="21"/>
        </w:rPr>
        <w:t>Objetivo: Identificar errores en una solicitud de autorización para actividades de investigación con biomodelos</w:t>
      </w:r>
    </w:p>
    <w:p w14:paraId="60E51085" w14:textId="77777777" w:rsidR="00FB626E" w:rsidRDefault="00AF2FD3">
      <w:pPr>
        <w:pBdr>
          <w:bottom w:val="single" w:sz="12" w:space="8" w:color="A4343A"/>
        </w:pBdr>
        <w:spacing w:after="260"/>
      </w:pPr>
      <w:r>
        <w:rPr>
          <w:rFonts w:ascii="Arial" w:eastAsia="Arial" w:hAnsi="Arial" w:cs="Arial"/>
          <w:b/>
          <w:bCs/>
          <w:color w:val="2A1A1D"/>
        </w:rPr>
        <w:t xml:space="preserve">Elaborado por: </w:t>
      </w:r>
      <w:r>
        <w:rPr>
          <w:rFonts w:ascii="Arial" w:eastAsia="Arial" w:hAnsi="Arial" w:cs="Arial"/>
          <w:color w:val="2A1A1D"/>
        </w:rPr>
        <w:t>Elsa Díaz García</w:t>
      </w: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B626E" w14:paraId="4707471C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4EB79F0C" w14:textId="77777777" w:rsidR="00FB626E" w:rsidRDefault="00AF2FD3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NATURALEZA DEL MATERIAL</w:t>
            </w:r>
          </w:p>
          <w:p w14:paraId="755D7C4D" w14:textId="77777777" w:rsidR="00FB626E" w:rsidRDefault="00AF2FD3">
            <w:pPr>
              <w:spacing w:after="110"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El caso que se presenta en este ejercicio es ficticio. Fue construido con fines exclusiv</w:t>
            </w: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amente didácticos a partir de situaciones frecuentes en la revisión de protocolos, sin corresponder a ningún proyecto, investigador ni línea de investigación en particular, para evitar conflicto de intereses.</w:t>
            </w:r>
          </w:p>
          <w:p w14:paraId="1E769A39" w14:textId="77777777" w:rsidR="00FB626E" w:rsidRDefault="00AF2FD3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 xml:space="preserve">Cualquier semejanza con un protocolo existente </w:t>
            </w: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es incidental y no implica juicio alguno sobre su calidad.</w:t>
            </w:r>
          </w:p>
        </w:tc>
      </w:tr>
    </w:tbl>
    <w:p w14:paraId="7D3FE52B" w14:textId="77777777" w:rsidR="00FB626E" w:rsidRDefault="00FB626E">
      <w:pPr>
        <w:spacing w:after="120"/>
      </w:pPr>
    </w:p>
    <w:p w14:paraId="1747A752" w14:textId="77777777" w:rsidR="00FB626E" w:rsidRDefault="00AF2FD3">
      <w:pPr>
        <w:keepNext/>
        <w:pBdr>
          <w:bottom w:val="single" w:sz="10" w:space="6" w:color="A4343A"/>
        </w:pBdr>
        <w:spacing w:before="380" w:after="180"/>
      </w:pP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t>FICHA DEL EJERCICIO</w:t>
      </w:r>
    </w:p>
    <w:tbl>
      <w:tblPr>
        <w:tblW w:w="9638" w:type="dxa"/>
        <w:tblBorders>
          <w:top w:val="single" w:sz="4" w:space="0" w:color="A4343A"/>
          <w:left w:val="single" w:sz="4" w:space="0" w:color="A4343A"/>
          <w:bottom w:val="single" w:sz="4" w:space="0" w:color="A4343A"/>
          <w:right w:val="single" w:sz="4" w:space="0" w:color="A4343A"/>
          <w:insideH w:val="single" w:sz="4" w:space="0" w:color="A4343A"/>
          <w:insideV w:val="single" w:sz="4" w:space="0" w:color="A4343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1"/>
        <w:gridCol w:w="6747"/>
      </w:tblGrid>
      <w:tr w:rsidR="00FB626E" w14:paraId="0DDA77C8" w14:textId="77777777">
        <w:tblPrEx>
          <w:tblCellMar>
            <w:top w:w="0" w:type="dxa"/>
            <w:bottom w:w="0" w:type="dxa"/>
          </w:tblCellMar>
        </w:tblPrEx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2EAC2A4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Unidad temática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339DCD9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Marco normativo y evaluación ética de protocolos con biomodelos.</w:t>
            </w:r>
          </w:p>
        </w:tc>
      </w:tr>
      <w:tr w:rsidR="00FB626E" w14:paraId="714614EA" w14:textId="77777777">
        <w:tblPrEx>
          <w:tblCellMar>
            <w:top w:w="0" w:type="dxa"/>
            <w:bottom w:w="0" w:type="dxa"/>
          </w:tblCellMar>
        </w:tblPrEx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131EC61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Propósito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3460BF9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Que el participante identifique omisiones y errores normativos, técnicos y de bienestar animal en una solicitud dirigida al Comité Institucional para el Cuidado y Uso de los Animales de Laboratorio (CICUAL), y fundamente cada hallazgo en la normativa aplic</w:t>
            </w: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able.</w:t>
            </w:r>
          </w:p>
        </w:tc>
      </w:tr>
      <w:tr w:rsidR="00FB626E" w14:paraId="7563F2AC" w14:textId="77777777">
        <w:tblPrEx>
          <w:tblCellMar>
            <w:top w:w="0" w:type="dxa"/>
            <w:bottom w:w="0" w:type="dxa"/>
          </w:tblCellMar>
        </w:tblPrEx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89D3D76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Aprendizaje esperado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34B9370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Evalúa un protocolo experimental con base en los principios de las 3R’s, la NOM-062-ZOO-1999 y los criterios de bienestar animal revisados en el curso.</w:t>
            </w:r>
          </w:p>
        </w:tc>
      </w:tr>
      <w:tr w:rsidR="00FB626E" w14:paraId="08EF3544" w14:textId="77777777">
        <w:tblPrEx>
          <w:tblCellMar>
            <w:top w:w="0" w:type="dxa"/>
            <w:bottom w:w="0" w:type="dxa"/>
          </w:tblCellMar>
        </w:tblPrEx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6619929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Modalidad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93D8A4B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Individual o en equipos de hasta tres integrantes.</w:t>
            </w:r>
          </w:p>
        </w:tc>
      </w:tr>
      <w:tr w:rsidR="00FB626E" w14:paraId="54608EB0" w14:textId="77777777">
        <w:tblPrEx>
          <w:tblCellMar>
            <w:top w:w="0" w:type="dxa"/>
            <w:bottom w:w="0" w:type="dxa"/>
          </w:tblCellMar>
        </w:tblPrEx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BDB3942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Duración estimada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43084BA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60 minutos de análisis y 30 minutos de discusión grupal.</w:t>
            </w:r>
          </w:p>
        </w:tc>
      </w:tr>
      <w:tr w:rsidR="00FB626E" w14:paraId="14DD3385" w14:textId="77777777">
        <w:tblPrEx>
          <w:tblCellMar>
            <w:top w:w="0" w:type="dxa"/>
            <w:bottom w:w="0" w:type="dxa"/>
          </w:tblCellMar>
        </w:tblPrEx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74EDBD8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Material de apoyo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754A225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Guía de puntos finales humanitarios en biomodelos, NOM-062-ZOO-1999, NOM-033-SAG/ZOO-2014 y la tabla de constantes fisiológicas de referencia proporcionada por el</w:t>
            </w: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 xml:space="preserve"> docente durante el curso.</w:t>
            </w:r>
          </w:p>
        </w:tc>
      </w:tr>
      <w:tr w:rsidR="00FB626E" w14:paraId="1A7A882D" w14:textId="77777777">
        <w:tblPrEx>
          <w:tblCellMar>
            <w:top w:w="0" w:type="dxa"/>
            <w:bottom w:w="0" w:type="dxa"/>
          </w:tblCellMar>
        </w:tblPrEx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50E3323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Producto esperado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CCC7393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Formato de registro de hallazgos debidamente completado, con el fundamento normativo o técnico de cada observación, y dictamen técnico justificado.</w:t>
            </w:r>
          </w:p>
        </w:tc>
      </w:tr>
    </w:tbl>
    <w:p w14:paraId="69C6DB8B" w14:textId="77777777" w:rsidR="00FB626E" w:rsidRDefault="00AF2FD3">
      <w:pPr>
        <w:keepNext/>
        <w:pBdr>
          <w:bottom w:val="single" w:sz="10" w:space="6" w:color="A4343A"/>
        </w:pBdr>
        <w:spacing w:before="380" w:after="180"/>
      </w:pP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t>INSTRUCCIONES</w:t>
      </w:r>
    </w:p>
    <w:p w14:paraId="0CE1625A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Lea con atención la solicitud que se presenta e</w:t>
      </w:r>
      <w:r>
        <w:rPr>
          <w:rFonts w:ascii="Arial" w:eastAsia="Arial" w:hAnsi="Arial" w:cs="Arial"/>
          <w:color w:val="2A1A1D"/>
        </w:rPr>
        <w:t>n el apartado siguiente. El documento corresponde a una versión preliminar entregada al CICUAL y contiene omisiones y errores de distinto tipo: algunos de carácter administrativo, otros relacionados con el diseño experimental y varios con implicaciones dir</w:t>
      </w:r>
      <w:r>
        <w:rPr>
          <w:rFonts w:ascii="Arial" w:eastAsia="Arial" w:hAnsi="Arial" w:cs="Arial"/>
          <w:color w:val="2A1A1D"/>
        </w:rPr>
        <w:t>ectas en el bienestar de los biomodelos.</w:t>
      </w:r>
    </w:p>
    <w:p w14:paraId="3D86DE07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Para resolver el ejercicio:</w:t>
      </w:r>
    </w:p>
    <w:p w14:paraId="7A008962" w14:textId="77777777" w:rsidR="00FB626E" w:rsidRDefault="00AF2FD3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Lea la solicitud completa antes de comenzar a señalar observaciones. Varios errores solo resultan evidentes al relacionar apartados distintos del documento.</w:t>
      </w:r>
    </w:p>
    <w:p w14:paraId="01A36273" w14:textId="77777777" w:rsidR="00FB626E" w:rsidRDefault="00AF2FD3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 xml:space="preserve">Registre cada hallazgo en el formato de la parte II, describiendo con precisión en qué consiste el </w:t>
      </w:r>
      <w:r>
        <w:rPr>
          <w:rFonts w:ascii="Arial" w:eastAsia="Arial" w:hAnsi="Arial" w:cs="Arial"/>
          <w:color w:val="2A1A1D"/>
        </w:rPr>
        <w:t>problema.</w:t>
      </w:r>
    </w:p>
    <w:p w14:paraId="74049457" w14:textId="77777777" w:rsidR="00FB626E" w:rsidRDefault="00AF2FD3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lastRenderedPageBreak/>
        <w:t>Fundamente cada observación en la norma, el lineamiento o el criterio técnico correspondiente. No basta con señalar que algo está mal: debe indicarse por qué y con qué sustento.</w:t>
      </w:r>
    </w:p>
    <w:p w14:paraId="6EBBC125" w14:textId="77777777" w:rsidR="00FB626E" w:rsidRDefault="00AF2FD3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Consulte las constantes fisiológicas de referencia y las dosis de us</w:t>
      </w:r>
      <w:r>
        <w:rPr>
          <w:rFonts w:ascii="Arial" w:eastAsia="Arial" w:hAnsi="Arial" w:cs="Arial"/>
          <w:color w:val="2A1A1D"/>
        </w:rPr>
        <w:t>o común revisadas en el curso cuando necesite verificar un dato numérico.</w:t>
      </w:r>
    </w:p>
    <w:p w14:paraId="33ED9144" w14:textId="77777777" w:rsidR="00FB626E" w:rsidRDefault="00AF2FD3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Proponga la redacción corregida de al menos tres de los apartados observados.</w:t>
      </w:r>
    </w:p>
    <w:p w14:paraId="3BEABC0A" w14:textId="77777777" w:rsidR="00FB626E" w:rsidRDefault="00AF2FD3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Emita el dictamen técnico que corresponda a la solicitud y justifique su decisión en la parte III.</w:t>
      </w:r>
    </w:p>
    <w:p w14:paraId="373C9969" w14:textId="77777777" w:rsidR="00FB626E" w:rsidRDefault="00FB626E">
      <w:pPr>
        <w:spacing w:after="60"/>
      </w:pP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B626E" w14:paraId="475F8E51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2AD61974" w14:textId="77777777" w:rsidR="00FB626E" w:rsidRDefault="00AF2FD3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SUGE</w:t>
            </w: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RENCIA</w:t>
            </w:r>
          </w:p>
          <w:p w14:paraId="729B357A" w14:textId="77777777" w:rsidR="00FB626E" w:rsidRDefault="00AF2FD3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Un protocolo puede ser científicamente sólido y aun así resultar improcedente ante el Comité. Revise el documento con la pregunta que guía al CICUAL: ¿este diseño protege el bienestar de los biomodelos y cumple con la normativa aplicable?</w:t>
            </w:r>
          </w:p>
        </w:tc>
      </w:tr>
    </w:tbl>
    <w:p w14:paraId="37E3A327" w14:textId="77777777" w:rsidR="00FB626E" w:rsidRDefault="00AF2FD3">
      <w:r>
        <w:br w:type="page"/>
      </w:r>
    </w:p>
    <w:p w14:paraId="32F6CDF6" w14:textId="77777777" w:rsidR="00FB626E" w:rsidRDefault="00AF2FD3">
      <w:pPr>
        <w:keepNext/>
        <w:pBdr>
          <w:bottom w:val="single" w:sz="10" w:space="6" w:color="A4343A"/>
        </w:pBdr>
        <w:spacing w:before="380" w:after="180"/>
      </w:pP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lastRenderedPageBreak/>
        <w:t>PARTE I</w:t>
      </w: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t>. SOLICITUD SUJETA A REVISIÓN</w:t>
      </w:r>
    </w:p>
    <w:p w14:paraId="41481216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i/>
          <w:iCs/>
          <w:color w:val="2A1A1D"/>
        </w:rPr>
        <w:t>Documento de trabajo. Versión preliminar presentada ante el Comité.</w:t>
      </w:r>
    </w:p>
    <w:p w14:paraId="04EAA6EB" w14:textId="77777777" w:rsidR="00FB626E" w:rsidRDefault="00FB626E">
      <w:pPr>
        <w:spacing w:after="80"/>
      </w:pPr>
    </w:p>
    <w:tbl>
      <w:tblPr>
        <w:tblW w:w="9638" w:type="dxa"/>
        <w:tblBorders>
          <w:top w:val="single" w:sz="4" w:space="0" w:color="A4343A"/>
          <w:left w:val="single" w:sz="4" w:space="0" w:color="A4343A"/>
          <w:bottom w:val="single" w:sz="4" w:space="0" w:color="A4343A"/>
          <w:right w:val="single" w:sz="4" w:space="0" w:color="A4343A"/>
          <w:insideH w:val="single" w:sz="4" w:space="0" w:color="A4343A"/>
          <w:insideV w:val="single" w:sz="4" w:space="0" w:color="A4343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1"/>
        <w:gridCol w:w="6747"/>
      </w:tblGrid>
      <w:tr w:rsidR="00FB626E" w14:paraId="2836CAA2" w14:textId="77777777">
        <w:tblPrEx>
          <w:tblCellMar>
            <w:top w:w="0" w:type="dxa"/>
            <w:bottom w:w="0" w:type="dxa"/>
          </w:tblCellMar>
        </w:tblPrEx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9123F71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Formato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C18A320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Solicitud al CICUAL para actividades de investigación.</w:t>
            </w:r>
          </w:p>
        </w:tc>
      </w:tr>
      <w:tr w:rsidR="00FB626E" w14:paraId="349EF1AB" w14:textId="77777777">
        <w:tblPrEx>
          <w:tblCellMar>
            <w:top w:w="0" w:type="dxa"/>
            <w:bottom w:w="0" w:type="dxa"/>
          </w:tblCellMar>
        </w:tblPrEx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90871AE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Instituto y área académica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3FE0F55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(Sin especificar.)</w:t>
            </w:r>
          </w:p>
        </w:tc>
      </w:tr>
      <w:tr w:rsidR="00FB626E" w14:paraId="1CD79B1C" w14:textId="77777777">
        <w:tblPrEx>
          <w:tblCellMar>
            <w:top w:w="0" w:type="dxa"/>
            <w:bottom w:w="0" w:type="dxa"/>
          </w:tblCellMar>
        </w:tblPrEx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0A9F307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Fecha de solicitud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2DD3F71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25 de enero de 2026.</w:t>
            </w:r>
          </w:p>
        </w:tc>
      </w:tr>
      <w:tr w:rsidR="00FB626E" w14:paraId="5ED389A2" w14:textId="77777777">
        <w:tblPrEx>
          <w:tblCellMar>
            <w:top w:w="0" w:type="dxa"/>
            <w:bottom w:w="0" w:type="dxa"/>
          </w:tblCellMar>
        </w:tblPrEx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6663879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Tipo de envío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A912F61" w14:textId="72DA1CBF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 xml:space="preserve">Envío por primera vez </w:t>
            </w:r>
            <w:r w:rsidR="00826B6F">
              <w:rPr>
                <w:rFonts w:ascii="Arial" w:eastAsia="Arial" w:hAnsi="Arial" w:cs="Arial"/>
                <w:color w:val="2A1A1D"/>
                <w:sz w:val="18"/>
                <w:szCs w:val="18"/>
              </w:rPr>
              <w:t>(X)</w:t>
            </w: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 xml:space="preserve">     Envío con modificaciones </w:t>
            </w:r>
            <w:r w:rsidR="00826B6F">
              <w:rPr>
                <w:rFonts w:ascii="Arial" w:eastAsia="Arial" w:hAnsi="Arial" w:cs="Arial"/>
                <w:color w:val="2A1A1D"/>
                <w:sz w:val="18"/>
                <w:szCs w:val="18"/>
              </w:rPr>
              <w:t>()</w:t>
            </w:r>
          </w:p>
        </w:tc>
      </w:tr>
      <w:tr w:rsidR="00FB626E" w14:paraId="03D7EF11" w14:textId="77777777">
        <w:tblPrEx>
          <w:tblCellMar>
            <w:top w:w="0" w:type="dxa"/>
            <w:bottom w:w="0" w:type="dxa"/>
          </w:tblCellMar>
        </w:tblPrEx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453ED2E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Titular del proyecto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2BEFC0A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Nombre: (sin especificar.)     Correo electrónico: (sin especificar.)     Teléfono: (sin especificar.)</w:t>
            </w:r>
          </w:p>
        </w:tc>
      </w:tr>
      <w:tr w:rsidR="00FB626E" w14:paraId="098E58EC" w14:textId="77777777">
        <w:tblPrEx>
          <w:tblCellMar>
            <w:top w:w="0" w:type="dxa"/>
            <w:bottom w:w="0" w:type="dxa"/>
          </w:tblCellMar>
        </w:tblPrEx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DFB1414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Términos y condiciones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43DFFE1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Acepto y conozco los términos y condiciones del CICUAL.</w:t>
            </w:r>
          </w:p>
        </w:tc>
      </w:tr>
      <w:tr w:rsidR="00FB626E" w14:paraId="2497D4D6" w14:textId="77777777">
        <w:tblPrEx>
          <w:tblCellMar>
            <w:top w:w="0" w:type="dxa"/>
            <w:bottom w:w="0" w:type="dxa"/>
          </w:tblCellMar>
        </w:tblPrEx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4F604B7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Título del proyecto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D1FB60C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 xml:space="preserve">Evaluación del efecto protector de un flavonoide de </w:t>
            </w: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origen vegetal en ratones expuestos a un metal pesado y con colitis ulcerativa inducida.</w:t>
            </w:r>
          </w:p>
        </w:tc>
      </w:tr>
    </w:tbl>
    <w:p w14:paraId="6FCCCD7C" w14:textId="77777777" w:rsidR="00FB626E" w:rsidRDefault="00FB626E">
      <w:pPr>
        <w:spacing w:after="120"/>
      </w:pPr>
    </w:p>
    <w:p w14:paraId="1EF413A5" w14:textId="77777777" w:rsidR="00FB626E" w:rsidRDefault="00AF2FD3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Constancias de capacitación</w:t>
      </w:r>
    </w:p>
    <w:tbl>
      <w:tblPr>
        <w:tblW w:w="9638" w:type="dxa"/>
        <w:tblBorders>
          <w:top w:val="single" w:sz="4" w:space="0" w:color="A4343A"/>
          <w:left w:val="single" w:sz="4" w:space="0" w:color="A4343A"/>
          <w:bottom w:val="single" w:sz="4" w:space="0" w:color="A4343A"/>
          <w:right w:val="single" w:sz="4" w:space="0" w:color="A4343A"/>
          <w:insideH w:val="single" w:sz="4" w:space="0" w:color="A4343A"/>
          <w:insideV w:val="single" w:sz="4" w:space="0" w:color="A4343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1"/>
        <w:gridCol w:w="6747"/>
      </w:tblGrid>
      <w:tr w:rsidR="00FB626E" w14:paraId="36907B57" w14:textId="77777777">
        <w:tblPrEx>
          <w:tblCellMar>
            <w:top w:w="0" w:type="dxa"/>
            <w:bottom w:w="0" w:type="dxa"/>
          </w:tblCellMar>
        </w:tblPrEx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4A275B0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Requisito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789A520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 xml:space="preserve">Adjuntar las constancias del curso sobre manejo y uso de animales de laboratorio impartido por el Bioterio de la UAEH, con una </w:t>
            </w: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antigüedad no mayor a dos años.</w:t>
            </w:r>
          </w:p>
        </w:tc>
      </w:tr>
      <w:tr w:rsidR="00FB626E" w14:paraId="2BD87B46" w14:textId="77777777">
        <w:tblPrEx>
          <w:tblCellMar>
            <w:top w:w="0" w:type="dxa"/>
            <w:bottom w:w="0" w:type="dxa"/>
          </w:tblCellMar>
        </w:tblPrEx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FD893B7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Respuesta del solicitante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2A7CEE4" w14:textId="77777777" w:rsidR="00FB626E" w:rsidRDefault="00AF2FD3">
            <w:pPr>
              <w:spacing w:after="100"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El investigador responsable no ha realizado el curso. Se encuentra en espera de que se autorice su protocolo para poder inscribirse.</w:t>
            </w:r>
          </w:p>
          <w:p w14:paraId="4AB8BA86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El alumno que colabora en la investigación realizó el curso en noviembre de 2025.</w:t>
            </w:r>
          </w:p>
        </w:tc>
      </w:tr>
    </w:tbl>
    <w:p w14:paraId="2AFE090B" w14:textId="77777777" w:rsidR="00FB626E" w:rsidRDefault="00FB626E">
      <w:pPr>
        <w:spacing w:after="120"/>
      </w:pPr>
    </w:p>
    <w:p w14:paraId="6EADB1F3" w14:textId="77777777" w:rsidR="00FB626E" w:rsidRDefault="00AF2FD3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Antecedentes</w:t>
      </w:r>
    </w:p>
    <w:p w14:paraId="1890B802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La colitis ulcerosa es una</w:t>
      </w:r>
      <w:r>
        <w:rPr>
          <w:rFonts w:ascii="Arial" w:eastAsia="Arial" w:hAnsi="Arial" w:cs="Arial"/>
          <w:color w:val="2A1A1D"/>
        </w:rPr>
        <w:t xml:space="preserve"> enfermedad inflamatoria intestinal crónica cuya incidencia y prevalencia han aumentado a nivel mundial, hasta convertirse en un problema de salud pública. En México se observa una tendencia creciente, con mayor afectación en población joven. Su etiología </w:t>
      </w:r>
      <w:r>
        <w:rPr>
          <w:rFonts w:ascii="Arial" w:eastAsia="Arial" w:hAnsi="Arial" w:cs="Arial"/>
          <w:color w:val="2A1A1D"/>
        </w:rPr>
        <w:t>es multifactorial e incluye disbiosis, alteraciones inmunológicas y factores ambientales, entre ellos la exposición a metales pesados.</w:t>
      </w:r>
    </w:p>
    <w:p w14:paraId="02EFDA9B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Los metales pesados de uso industrial se acumulan en los tejidos debido a su prolongada vida media y generan efectos tóxi</w:t>
      </w:r>
      <w:r>
        <w:rPr>
          <w:rFonts w:ascii="Arial" w:eastAsia="Arial" w:hAnsi="Arial" w:cs="Arial"/>
          <w:color w:val="2A1A1D"/>
        </w:rPr>
        <w:t>cos como estrés oxidativo, inflamación y disfunción mitocondrial. A nivel intestinal alteran la microbiota, incrementan la permeabilidad y favorecen la inflamación, lo que agrava el cuadro de colitis en modelos experimentales.</w:t>
      </w:r>
    </w:p>
    <w:p w14:paraId="46A2106D" w14:textId="3EC551CF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 xml:space="preserve">En este contexto, diversos flavonoides de origen vegetal han mostrado propiedades antioxidantes, antiinflamatorias e </w:t>
      </w:r>
      <w:r w:rsidR="00826B6F">
        <w:rPr>
          <w:rFonts w:ascii="Arial" w:eastAsia="Arial" w:hAnsi="Arial" w:cs="Arial"/>
          <w:color w:val="2A1A1D"/>
        </w:rPr>
        <w:t>inmunomoduladores</w:t>
      </w:r>
      <w:r>
        <w:rPr>
          <w:rFonts w:ascii="Arial" w:eastAsia="Arial" w:hAnsi="Arial" w:cs="Arial"/>
          <w:color w:val="2A1A1D"/>
        </w:rPr>
        <w:t>. Reducen las citocinas proinflamatorias, mejoran la integridad de la barrera intestinal, disminuyen el estrés oxidativo y</w:t>
      </w:r>
      <w:r>
        <w:rPr>
          <w:rFonts w:ascii="Arial" w:eastAsia="Arial" w:hAnsi="Arial" w:cs="Arial"/>
          <w:color w:val="2A1A1D"/>
        </w:rPr>
        <w:t xml:space="preserve"> modulan la microbiota, lo que los posiciona como compuestos con potencial terapéutico en enfermedades inflamatorias intestinales.</w:t>
      </w:r>
    </w:p>
    <w:p w14:paraId="525CEE34" w14:textId="77777777" w:rsidR="00FB626E" w:rsidRDefault="00FB626E">
      <w:pPr>
        <w:spacing w:after="80"/>
      </w:pPr>
    </w:p>
    <w:p w14:paraId="522B321B" w14:textId="77777777" w:rsidR="00FB626E" w:rsidRDefault="00AF2FD3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Materiales y método</w:t>
      </w:r>
    </w:p>
    <w:p w14:paraId="5E2E2141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Se emplearán 72 ratones BALB/c machos de seis a ocho semanas de edad, con un peso de 20 a 24 g, obtenidos del bioterio de otra institución y alojados en el área de investigación y docencia del Bioterio de la UAEH. Se mantendrán bajo condiciones controladas</w:t>
      </w:r>
      <w:r>
        <w:rPr>
          <w:rFonts w:ascii="Arial" w:eastAsia="Arial" w:hAnsi="Arial" w:cs="Arial"/>
          <w:color w:val="2A1A1D"/>
        </w:rPr>
        <w:t xml:space="preserve"> de temperatura (22 ± 2 °C), humedad relativa (50 %) y </w:t>
      </w:r>
      <w:r>
        <w:rPr>
          <w:rFonts w:ascii="Arial" w:eastAsia="Arial" w:hAnsi="Arial" w:cs="Arial"/>
          <w:color w:val="2A1A1D"/>
        </w:rPr>
        <w:lastRenderedPageBreak/>
        <w:t>ciclos de luz-oscuridad de 12 horas, con acceso libre a alimento y agua, conforme a la NOM-087-ECOL-SSA1-2002.</w:t>
      </w:r>
    </w:p>
    <w:p w14:paraId="2ABEA696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Los animales se distribuirán en nueve grupos experimentales (n = 8): control negativo, col</w:t>
      </w:r>
      <w:r>
        <w:rPr>
          <w:rFonts w:ascii="Arial" w:eastAsia="Arial" w:hAnsi="Arial" w:cs="Arial"/>
          <w:color w:val="2A1A1D"/>
        </w:rPr>
        <w:t>itis inducida, colitis tratada con el fármaco de referencia, grupo con el flavonoide, grupos expuestos al metal pesado en dos concentraciones (25 y 50 ppb), combinaciones de colitis y metal pesado con tratamiento del flavonoide, y grupo vehículo. El tamaño</w:t>
      </w:r>
      <w:r>
        <w:rPr>
          <w:rFonts w:ascii="Arial" w:eastAsia="Arial" w:hAnsi="Arial" w:cs="Arial"/>
          <w:color w:val="2A1A1D"/>
        </w:rPr>
        <w:t xml:space="preserve"> de muestra se determinó con base en la experiencia previa del solicitante en el manejo de biomodelos en otros proyectos.</w:t>
      </w:r>
    </w:p>
    <w:p w14:paraId="6F099883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La colitis se inducirá mediante la administración intrarrectal de ácido acético al 5 % bajo anestesia con tribromoetanol a dosis efect</w:t>
      </w:r>
      <w:r>
        <w:rPr>
          <w:rFonts w:ascii="Arial" w:eastAsia="Arial" w:hAnsi="Arial" w:cs="Arial"/>
          <w:color w:val="2A1A1D"/>
        </w:rPr>
        <w:t>o. Posteriormente, los animales serán evaluados diariamente mediante el índice de actividad de la enfermedad, registrando peso corporal, consistencia fecal y presencia de sangre.</w:t>
      </w:r>
    </w:p>
    <w:p w14:paraId="5E2CD97E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 xml:space="preserve">El metal pesado se administrará </w:t>
      </w:r>
      <w:r>
        <w:rPr>
          <w:rFonts w:ascii="Arial" w:eastAsia="Arial" w:hAnsi="Arial" w:cs="Arial"/>
          <w:i/>
          <w:iCs/>
          <w:color w:val="2A1A1D"/>
        </w:rPr>
        <w:t>ad libitum</w:t>
      </w:r>
      <w:r>
        <w:rPr>
          <w:rFonts w:ascii="Arial" w:eastAsia="Arial" w:hAnsi="Arial" w:cs="Arial"/>
          <w:color w:val="2A1A1D"/>
        </w:rPr>
        <w:t xml:space="preserve"> en el agua de bebida, en solucione</w:t>
      </w:r>
      <w:r>
        <w:rPr>
          <w:rFonts w:ascii="Arial" w:eastAsia="Arial" w:hAnsi="Arial" w:cs="Arial"/>
          <w:color w:val="2A1A1D"/>
        </w:rPr>
        <w:t>s de 25 y 50 ppb preparadas a partir de una solución madre. La solución se mantendrá almacenada con etiqueta de preparación y el excedente se desechará por medio de las tarjas del bioterio.</w:t>
      </w:r>
    </w:p>
    <w:p w14:paraId="79A09302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El flavonoide se administrará por vía oral mediante sonda orogástr</w:t>
      </w:r>
      <w:r>
        <w:rPr>
          <w:rFonts w:ascii="Arial" w:eastAsia="Arial" w:hAnsi="Arial" w:cs="Arial"/>
          <w:color w:val="2A1A1D"/>
        </w:rPr>
        <w:t>ica, en dosis de 10 a 30 mg/kg/día, disuelto en carboximetilcelulosa al 0.5 %, durante un periodo de nueve semanas. El grupo control recibirá el vehículo correspondiente, mientras que el grupo positivo será tratado con el fármaco de referencia por vía oral</w:t>
      </w:r>
      <w:r>
        <w:rPr>
          <w:rFonts w:ascii="Arial" w:eastAsia="Arial" w:hAnsi="Arial" w:cs="Arial"/>
          <w:color w:val="2A1A1D"/>
        </w:rPr>
        <w:t>.</w:t>
      </w:r>
    </w:p>
    <w:p w14:paraId="2034A492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 xml:space="preserve">Durante el estudio se utilizarán jaulas metabólicas para registrar el consumo de alimento y agua, así como para la recolección de muestras, las cuales serán manejadas y dispuestas como residuos peligrosos debido a la exposición al metal pesado, conforme </w:t>
      </w:r>
      <w:r>
        <w:rPr>
          <w:rFonts w:ascii="Arial" w:eastAsia="Arial" w:hAnsi="Arial" w:cs="Arial"/>
          <w:color w:val="2A1A1D"/>
        </w:rPr>
        <w:t>a la normativa vigente.</w:t>
      </w:r>
    </w:p>
    <w:p w14:paraId="1E9A3DCC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Al finalizar el tratamiento, los animales se someterán a procesos de eutanasia mediante electrochoque, seguido de dislocación cervical como método secundario para garantizar la muerte, en cumplimiento con los lineamientos éticos, el</w:t>
      </w:r>
      <w:r>
        <w:rPr>
          <w:rFonts w:ascii="Arial" w:eastAsia="Arial" w:hAnsi="Arial" w:cs="Arial"/>
          <w:color w:val="2A1A1D"/>
        </w:rPr>
        <w:t xml:space="preserve"> principio de refinamiento de las 3R’s y la normatividad nacional e internacional aplicable, NOM-001-ZOO-1994.</w:t>
      </w:r>
    </w:p>
    <w:p w14:paraId="1E417CE6" w14:textId="77777777" w:rsidR="00FB626E" w:rsidRDefault="00AF2FD3">
      <w:r>
        <w:br w:type="page"/>
      </w:r>
    </w:p>
    <w:p w14:paraId="51614976" w14:textId="77777777" w:rsidR="00FB626E" w:rsidRDefault="00AF2FD3">
      <w:pPr>
        <w:keepNext/>
        <w:pBdr>
          <w:bottom w:val="single" w:sz="10" w:space="6" w:color="A4343A"/>
        </w:pBdr>
        <w:spacing w:before="380" w:after="180"/>
      </w:pP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lastRenderedPageBreak/>
        <w:t>PARTE II. REGISTRO DE HALLAZGOS</w:t>
      </w:r>
    </w:p>
    <w:p w14:paraId="1C4C1FC4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Anote cada observación detectada en la solicitud anterior. Describa el hallazgo con precisión e indique la norm</w:t>
      </w:r>
      <w:r>
        <w:rPr>
          <w:rFonts w:ascii="Arial" w:eastAsia="Arial" w:hAnsi="Arial" w:cs="Arial"/>
          <w:color w:val="2A1A1D"/>
        </w:rPr>
        <w:t>a, el lineamiento o el criterio técnico que lo sustenta. El formato incluye doce renglones; no es necesario llenarlos todos, pero se espera identificar al menos ocho hallazgos.</w:t>
      </w:r>
    </w:p>
    <w:p w14:paraId="2F6B6B42" w14:textId="77777777" w:rsidR="00FB626E" w:rsidRDefault="00FB626E">
      <w:pPr>
        <w:spacing w:after="10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  <w:insideV w:val="single" w:sz="2" w:space="0" w:color="D8D2D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4200"/>
        <w:gridCol w:w="4738"/>
      </w:tblGrid>
      <w:tr w:rsidR="00FB626E" w14:paraId="58208E0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6FEA0A3" w14:textId="77777777" w:rsidR="00FB626E" w:rsidRDefault="00AF2FD3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N.º</w:t>
            </w:r>
          </w:p>
        </w:tc>
        <w:tc>
          <w:tcPr>
            <w:tcW w:w="4200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1656901" w14:textId="77777777" w:rsidR="00FB626E" w:rsidRDefault="00AF2FD3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Hallazgo detectado</w:t>
            </w:r>
          </w:p>
        </w:tc>
        <w:tc>
          <w:tcPr>
            <w:tcW w:w="4738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A7A1266" w14:textId="77777777" w:rsidR="00FB626E" w:rsidRDefault="00AF2FD3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Fundamento normativo o técnico</w:t>
            </w:r>
          </w:p>
        </w:tc>
      </w:tr>
      <w:tr w:rsidR="00FB626E" w14:paraId="14D9DC8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F55425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1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25A9F2B9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03D1709D" w14:textId="77777777" w:rsidR="00FB626E" w:rsidRDefault="00FB626E"/>
        </w:tc>
      </w:tr>
      <w:tr w:rsidR="00FB626E" w14:paraId="55FA26A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ECED73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2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105E0B2E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02DF923F" w14:textId="77777777" w:rsidR="00FB626E" w:rsidRDefault="00FB626E"/>
        </w:tc>
      </w:tr>
      <w:tr w:rsidR="00FB626E" w14:paraId="4018C8E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A964C7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3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158C1929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3AADFEE7" w14:textId="77777777" w:rsidR="00FB626E" w:rsidRDefault="00FB626E"/>
        </w:tc>
      </w:tr>
      <w:tr w:rsidR="00FB626E" w14:paraId="0DBDA22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1E0D9E2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4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7A1365E6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55392E9A" w14:textId="77777777" w:rsidR="00FB626E" w:rsidRDefault="00FB626E"/>
        </w:tc>
      </w:tr>
      <w:tr w:rsidR="00FB626E" w14:paraId="48DA62A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F01EA89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5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478F7118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64F29210" w14:textId="77777777" w:rsidR="00FB626E" w:rsidRDefault="00FB626E"/>
        </w:tc>
      </w:tr>
      <w:tr w:rsidR="00FB626E" w14:paraId="44687E2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087224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6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480FD37A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2230C7AA" w14:textId="77777777" w:rsidR="00FB626E" w:rsidRDefault="00FB626E"/>
        </w:tc>
      </w:tr>
      <w:tr w:rsidR="00FB626E" w14:paraId="532111D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BC7D40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7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151DED59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382734CB" w14:textId="77777777" w:rsidR="00FB626E" w:rsidRDefault="00FB626E"/>
        </w:tc>
      </w:tr>
      <w:tr w:rsidR="00FB626E" w14:paraId="2EB7EC4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B5FA29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8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7E4AD24E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1772EB41" w14:textId="77777777" w:rsidR="00FB626E" w:rsidRDefault="00FB626E"/>
        </w:tc>
      </w:tr>
      <w:tr w:rsidR="00FB626E" w14:paraId="2BBAC53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0EFA366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9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645C70D2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4961104A" w14:textId="77777777" w:rsidR="00FB626E" w:rsidRDefault="00FB626E"/>
        </w:tc>
      </w:tr>
      <w:tr w:rsidR="00FB626E" w14:paraId="50A88ED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2CC31F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10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4B464491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61C15361" w14:textId="77777777" w:rsidR="00FB626E" w:rsidRDefault="00FB626E"/>
        </w:tc>
      </w:tr>
      <w:tr w:rsidR="00FB626E" w14:paraId="1E33CC8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D7DEAA8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11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12A03395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26E79B0B" w14:textId="77777777" w:rsidR="00FB626E" w:rsidRDefault="00FB626E"/>
        </w:tc>
      </w:tr>
      <w:tr w:rsidR="00FB626E" w14:paraId="291E310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399D6C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12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71591E49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02EBBF80" w14:textId="77777777" w:rsidR="00FB626E" w:rsidRDefault="00FB626E"/>
        </w:tc>
      </w:tr>
    </w:tbl>
    <w:p w14:paraId="064C5EE6" w14:textId="77777777" w:rsidR="00FB626E" w:rsidRDefault="00FB626E">
      <w:pPr>
        <w:spacing w:after="200"/>
      </w:pPr>
    </w:p>
    <w:p w14:paraId="3AE15740" w14:textId="77777777" w:rsidR="00FB626E" w:rsidRDefault="00AF2FD3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Propuesta de redacción corregida</w:t>
      </w:r>
    </w:p>
    <w:p w14:paraId="71DD06D7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Seleccione tres de los apartados observados y redacte la versión que, a su juicio, cumpliría con los requisitos del Comité.</w:t>
      </w:r>
    </w:p>
    <w:p w14:paraId="475C6914" w14:textId="77777777" w:rsidR="00FB626E" w:rsidRDefault="00FB626E">
      <w:pPr>
        <w:spacing w:after="100"/>
      </w:pPr>
    </w:p>
    <w:p w14:paraId="3F381196" w14:textId="77777777" w:rsidR="00FB626E" w:rsidRDefault="00AF2FD3">
      <w:pPr>
        <w:keepNext/>
        <w:spacing w:before="200" w:after="180"/>
      </w:pPr>
      <w:r>
        <w:rPr>
          <w:rFonts w:ascii="Arial" w:eastAsia="Arial" w:hAnsi="Arial" w:cs="Arial"/>
          <w:b/>
          <w:bCs/>
          <w:color w:val="6E1F26"/>
          <w:sz w:val="19"/>
          <w:szCs w:val="19"/>
        </w:rPr>
        <w:t>Apartado 1</w:t>
      </w:r>
    </w:p>
    <w:p w14:paraId="650781DB" w14:textId="77777777" w:rsidR="00FB626E" w:rsidRDefault="00FB626E">
      <w:pPr>
        <w:pBdr>
          <w:bottom w:val="single" w:sz="4" w:space="4" w:color="C9BEC0"/>
        </w:pBdr>
        <w:spacing w:after="240" w:line="300" w:lineRule="auto"/>
      </w:pPr>
    </w:p>
    <w:p w14:paraId="6C0D8AA5" w14:textId="77777777" w:rsidR="00FB626E" w:rsidRDefault="00FB626E">
      <w:pPr>
        <w:pBdr>
          <w:bottom w:val="single" w:sz="4" w:space="4" w:color="C9BEC0"/>
        </w:pBdr>
        <w:spacing w:after="240" w:line="300" w:lineRule="auto"/>
      </w:pPr>
    </w:p>
    <w:p w14:paraId="5E8CBED8" w14:textId="77777777" w:rsidR="00FB626E" w:rsidRDefault="00FB626E">
      <w:pPr>
        <w:pBdr>
          <w:bottom w:val="single" w:sz="4" w:space="4" w:color="C9BEC0"/>
        </w:pBdr>
        <w:spacing w:after="240" w:line="300" w:lineRule="auto"/>
      </w:pPr>
    </w:p>
    <w:p w14:paraId="58825BAE" w14:textId="77777777" w:rsidR="00FB626E" w:rsidRDefault="00AF2FD3">
      <w:pPr>
        <w:keepNext/>
        <w:spacing w:before="200" w:after="180"/>
      </w:pPr>
      <w:r>
        <w:rPr>
          <w:rFonts w:ascii="Arial" w:eastAsia="Arial" w:hAnsi="Arial" w:cs="Arial"/>
          <w:b/>
          <w:bCs/>
          <w:color w:val="6E1F26"/>
          <w:sz w:val="19"/>
          <w:szCs w:val="19"/>
        </w:rPr>
        <w:t>Apartado 2</w:t>
      </w:r>
    </w:p>
    <w:p w14:paraId="1C03FBAE" w14:textId="77777777" w:rsidR="00FB626E" w:rsidRDefault="00FB626E">
      <w:pPr>
        <w:pBdr>
          <w:bottom w:val="single" w:sz="4" w:space="4" w:color="C9BEC0"/>
        </w:pBdr>
        <w:spacing w:after="240" w:line="300" w:lineRule="auto"/>
      </w:pPr>
    </w:p>
    <w:p w14:paraId="5FDAF10A" w14:textId="77777777" w:rsidR="00FB626E" w:rsidRDefault="00FB626E">
      <w:pPr>
        <w:pBdr>
          <w:bottom w:val="single" w:sz="4" w:space="4" w:color="C9BEC0"/>
        </w:pBdr>
        <w:spacing w:after="240" w:line="300" w:lineRule="auto"/>
      </w:pPr>
    </w:p>
    <w:p w14:paraId="6D5DFAA0" w14:textId="77777777" w:rsidR="00FB626E" w:rsidRDefault="00FB626E">
      <w:pPr>
        <w:pBdr>
          <w:bottom w:val="single" w:sz="4" w:space="4" w:color="C9BEC0"/>
        </w:pBdr>
        <w:spacing w:after="240" w:line="300" w:lineRule="auto"/>
      </w:pPr>
    </w:p>
    <w:p w14:paraId="4964BED7" w14:textId="77777777" w:rsidR="00FB626E" w:rsidRDefault="00AF2FD3">
      <w:pPr>
        <w:keepNext/>
        <w:spacing w:before="200" w:after="180"/>
      </w:pPr>
      <w:r>
        <w:rPr>
          <w:rFonts w:ascii="Arial" w:eastAsia="Arial" w:hAnsi="Arial" w:cs="Arial"/>
          <w:b/>
          <w:bCs/>
          <w:color w:val="6E1F26"/>
          <w:sz w:val="19"/>
          <w:szCs w:val="19"/>
        </w:rPr>
        <w:t>Apartado 3</w:t>
      </w:r>
    </w:p>
    <w:p w14:paraId="38FA1B8B" w14:textId="77777777" w:rsidR="00FB626E" w:rsidRDefault="00FB626E">
      <w:pPr>
        <w:pBdr>
          <w:bottom w:val="single" w:sz="4" w:space="4" w:color="C9BEC0"/>
        </w:pBdr>
        <w:spacing w:after="240" w:line="300" w:lineRule="auto"/>
      </w:pPr>
    </w:p>
    <w:p w14:paraId="6DFF6A60" w14:textId="77777777" w:rsidR="00FB626E" w:rsidRDefault="00FB626E">
      <w:pPr>
        <w:pBdr>
          <w:bottom w:val="single" w:sz="4" w:space="4" w:color="C9BEC0"/>
        </w:pBdr>
        <w:spacing w:after="240" w:line="300" w:lineRule="auto"/>
      </w:pPr>
    </w:p>
    <w:p w14:paraId="7AA0DEA1" w14:textId="77777777" w:rsidR="00FB626E" w:rsidRDefault="00FB626E">
      <w:pPr>
        <w:pBdr>
          <w:bottom w:val="single" w:sz="4" w:space="4" w:color="C9BEC0"/>
        </w:pBdr>
        <w:spacing w:after="240" w:line="300" w:lineRule="auto"/>
      </w:pPr>
    </w:p>
    <w:p w14:paraId="0889CD23" w14:textId="77777777" w:rsidR="00FB626E" w:rsidRDefault="00AF2FD3">
      <w:r>
        <w:br w:type="page"/>
      </w:r>
    </w:p>
    <w:p w14:paraId="298F7AED" w14:textId="77777777" w:rsidR="00FB626E" w:rsidRDefault="00AF2FD3">
      <w:pPr>
        <w:keepNext/>
        <w:pBdr>
          <w:bottom w:val="single" w:sz="10" w:space="6" w:color="A4343A"/>
        </w:pBdr>
        <w:spacing w:before="380" w:after="180"/>
      </w:pP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lastRenderedPageBreak/>
        <w:t>PARTE III. DICTAMEN TÉCNICO</w:t>
      </w:r>
    </w:p>
    <w:p w14:paraId="006BAD52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Una vez registrados los hallazgos, emita el dictamen que a su juicio corresponde a esta solicitud. Seleccione una sola opción y justifique su decisión.</w:t>
      </w:r>
    </w:p>
    <w:p w14:paraId="3DE4C063" w14:textId="77777777" w:rsidR="00FB626E" w:rsidRDefault="00FB626E">
      <w:pPr>
        <w:spacing w:after="60"/>
      </w:pP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B626E" w14:paraId="01BFE04E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0BB56625" w14:textId="77777777" w:rsidR="00FB626E" w:rsidRDefault="00AF2FD3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CRITERIOS PARA DICTAMINAR</w:t>
            </w:r>
          </w:p>
          <w:p w14:paraId="491C3FA8" w14:textId="77777777" w:rsidR="00FB626E" w:rsidRDefault="00AF2FD3">
            <w:pPr>
              <w:spacing w:after="110" w:line="276" w:lineRule="auto"/>
              <w:jc w:val="both"/>
            </w:pPr>
            <w:r>
              <w:rPr>
                <w:rFonts w:ascii="Arial" w:eastAsia="Arial" w:hAnsi="Arial" w:cs="Arial"/>
                <w:b/>
                <w:bCs/>
                <w:color w:val="2A1A1D"/>
                <w:sz w:val="19"/>
                <w:szCs w:val="19"/>
              </w:rPr>
              <w:t>Aprobado.</w:t>
            </w: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 xml:space="preserve"> La solicitud cumple con los requisitos normativos, técnicos y de bi</w:t>
            </w: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enestar animal. No requiere cambios para iniciar el procedimiento.</w:t>
            </w:r>
          </w:p>
          <w:p w14:paraId="5BC2DBEF" w14:textId="77777777" w:rsidR="00FB626E" w:rsidRDefault="00AF2FD3">
            <w:pPr>
              <w:spacing w:after="110" w:line="276" w:lineRule="auto"/>
              <w:jc w:val="both"/>
            </w:pPr>
            <w:r>
              <w:rPr>
                <w:rFonts w:ascii="Arial" w:eastAsia="Arial" w:hAnsi="Arial" w:cs="Arial"/>
                <w:b/>
                <w:bCs/>
                <w:color w:val="2A1A1D"/>
                <w:sz w:val="19"/>
                <w:szCs w:val="19"/>
              </w:rPr>
              <w:t>Aprobado con modificaciones.</w:t>
            </w: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 xml:space="preserve"> Los hallazgos son subsanables mediante correcciones o precisiones puntuales que no alteran el diseño del estudio. El Comité indica los cambios y verifica su cum</w:t>
            </w: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plimiento antes de autorizar el inicio.</w:t>
            </w:r>
          </w:p>
          <w:p w14:paraId="5D7C39BD" w14:textId="77777777" w:rsidR="00FB626E" w:rsidRDefault="00AF2FD3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b/>
                <w:bCs/>
                <w:color w:val="2A1A1D"/>
                <w:sz w:val="19"/>
                <w:szCs w:val="19"/>
              </w:rPr>
              <w:t>No aprobado.</w:t>
            </w: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 xml:space="preserve"> Existen omisiones o errores que comprometen el bienestar de los biomodelos, contravienen la normativa aplicable o afectan la validez del diseño, de modo que la solicitud debe reformularse y presentarse n</w:t>
            </w: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uevamente.</w:t>
            </w:r>
          </w:p>
        </w:tc>
      </w:tr>
    </w:tbl>
    <w:p w14:paraId="390CBF3E" w14:textId="77777777" w:rsidR="00FB626E" w:rsidRDefault="00FB626E">
      <w:pPr>
        <w:spacing w:after="120"/>
      </w:pPr>
    </w:p>
    <w:p w14:paraId="39117C20" w14:textId="77777777" w:rsidR="00FB626E" w:rsidRDefault="00AF2FD3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Dictamen</w:t>
      </w:r>
    </w:p>
    <w:p w14:paraId="6ED3B6DB" w14:textId="77777777" w:rsidR="00FB626E" w:rsidRDefault="00FB626E">
      <w:pPr>
        <w:spacing w:after="80"/>
      </w:pPr>
    </w:p>
    <w:p w14:paraId="4B1AEA97" w14:textId="77777777" w:rsidR="00FB626E" w:rsidRDefault="00AF2FD3">
      <w:pPr>
        <w:spacing w:after="180" w:line="300" w:lineRule="auto"/>
        <w:ind w:left="300"/>
      </w:pPr>
      <w:r>
        <w:rPr>
          <w:rFonts w:ascii="Arial" w:eastAsia="Arial" w:hAnsi="Arial" w:cs="Arial"/>
          <w:color w:val="A4343A"/>
          <w:sz w:val="26"/>
          <w:szCs w:val="26"/>
        </w:rPr>
        <w:t>☐</w:t>
      </w:r>
      <w:r>
        <w:rPr>
          <w:rFonts w:ascii="Arial" w:eastAsia="Arial" w:hAnsi="Arial" w:cs="Arial"/>
          <w:color w:val="A4343A"/>
          <w:sz w:val="26"/>
          <w:szCs w:val="26"/>
        </w:rPr>
        <w:t xml:space="preserve">    </w:t>
      </w:r>
      <w:r>
        <w:rPr>
          <w:rFonts w:ascii="Arial" w:eastAsia="Arial" w:hAnsi="Arial" w:cs="Arial"/>
          <w:color w:val="2A1A1D"/>
        </w:rPr>
        <w:t>Aprobado.</w:t>
      </w:r>
    </w:p>
    <w:p w14:paraId="62A68695" w14:textId="77777777" w:rsidR="00FB626E" w:rsidRDefault="00AF2FD3">
      <w:pPr>
        <w:spacing w:after="180" w:line="300" w:lineRule="auto"/>
        <w:ind w:left="300"/>
      </w:pPr>
      <w:r>
        <w:rPr>
          <w:rFonts w:ascii="Arial" w:eastAsia="Arial" w:hAnsi="Arial" w:cs="Arial"/>
          <w:color w:val="A4343A"/>
          <w:sz w:val="26"/>
          <w:szCs w:val="26"/>
        </w:rPr>
        <w:t>☐</w:t>
      </w:r>
      <w:r>
        <w:rPr>
          <w:rFonts w:ascii="Arial" w:eastAsia="Arial" w:hAnsi="Arial" w:cs="Arial"/>
          <w:color w:val="A4343A"/>
          <w:sz w:val="26"/>
          <w:szCs w:val="26"/>
        </w:rPr>
        <w:t xml:space="preserve">    </w:t>
      </w:r>
      <w:r>
        <w:rPr>
          <w:rFonts w:ascii="Arial" w:eastAsia="Arial" w:hAnsi="Arial" w:cs="Arial"/>
          <w:color w:val="2A1A1D"/>
        </w:rPr>
        <w:t>Aprobado con modificaciones.</w:t>
      </w:r>
    </w:p>
    <w:p w14:paraId="2985F944" w14:textId="77777777" w:rsidR="00FB626E" w:rsidRDefault="00AF2FD3">
      <w:pPr>
        <w:spacing w:after="180" w:line="300" w:lineRule="auto"/>
        <w:ind w:left="300"/>
      </w:pPr>
      <w:r>
        <w:rPr>
          <w:rFonts w:ascii="Arial" w:eastAsia="Arial" w:hAnsi="Arial" w:cs="Arial"/>
          <w:color w:val="A4343A"/>
          <w:sz w:val="26"/>
          <w:szCs w:val="26"/>
        </w:rPr>
        <w:t>☐</w:t>
      </w:r>
      <w:r>
        <w:rPr>
          <w:rFonts w:ascii="Arial" w:eastAsia="Arial" w:hAnsi="Arial" w:cs="Arial"/>
          <w:color w:val="A4343A"/>
          <w:sz w:val="26"/>
          <w:szCs w:val="26"/>
        </w:rPr>
        <w:t xml:space="preserve">    </w:t>
      </w:r>
      <w:r>
        <w:rPr>
          <w:rFonts w:ascii="Arial" w:eastAsia="Arial" w:hAnsi="Arial" w:cs="Arial"/>
          <w:color w:val="2A1A1D"/>
        </w:rPr>
        <w:t>No aprobado.</w:t>
      </w:r>
    </w:p>
    <w:p w14:paraId="13B87834" w14:textId="77777777" w:rsidR="00FB626E" w:rsidRDefault="00AF2FD3">
      <w:r>
        <w:br w:type="page"/>
      </w:r>
    </w:p>
    <w:p w14:paraId="26E815D8" w14:textId="77777777" w:rsidR="00FB626E" w:rsidRDefault="00AF2FD3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lastRenderedPageBreak/>
        <w:t>Justificación</w:t>
      </w:r>
    </w:p>
    <w:p w14:paraId="309AC6BA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Fundamente su decisión en un máximo de 300 palabras. Señale los hallazgos que resultaron determinantes, indique cuáles son subsanables y cuáles no, y precise qué condiciones tendría que cumplir la solicitud para ser autorizada.</w:t>
      </w:r>
    </w:p>
    <w:p w14:paraId="3CC69D72" w14:textId="77777777" w:rsidR="00FB626E" w:rsidRDefault="00FB626E">
      <w:pPr>
        <w:spacing w:after="120"/>
      </w:pPr>
    </w:p>
    <w:p w14:paraId="2A92EA05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61287FDB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69BDDDAE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33EE5658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59734AA7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3703DCF5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2A40793F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0678425A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4E962FB7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72B16215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1A0CC155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76619D89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6535BA85" w14:textId="0222113C" w:rsidR="00FB626E" w:rsidRDefault="00FB626E">
      <w:pPr>
        <w:spacing w:after="130" w:line="300" w:lineRule="auto"/>
      </w:pPr>
      <w:bookmarkStart w:id="0" w:name="_GoBack"/>
      <w:bookmarkEnd w:id="0"/>
    </w:p>
    <w:p w14:paraId="5941761A" w14:textId="77777777" w:rsidR="00FB626E" w:rsidRDefault="00AF2FD3">
      <w:r>
        <w:br w:type="page"/>
      </w:r>
    </w:p>
    <w:p w14:paraId="3F5CB1F7" w14:textId="77777777" w:rsidR="00FB626E" w:rsidRDefault="00AF2FD3">
      <w:pPr>
        <w:keepNext/>
        <w:pBdr>
          <w:bottom w:val="single" w:sz="10" w:space="6" w:color="A4343A"/>
        </w:pBdr>
        <w:spacing w:before="380" w:after="180"/>
      </w:pP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lastRenderedPageBreak/>
        <w:t>REFERENCIAS</w:t>
      </w:r>
    </w:p>
    <w:p w14:paraId="6224277F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Las siguientes fuentes sustentan el marco normativo y técnico del ejercicio. Se recomienda consultarlas para fundamentar los hallazgos registrados en la parte II.</w:t>
      </w:r>
    </w:p>
    <w:p w14:paraId="200C1A04" w14:textId="77777777" w:rsidR="00FB626E" w:rsidRDefault="00FB626E">
      <w:pPr>
        <w:spacing w:after="80"/>
      </w:pPr>
    </w:p>
    <w:p w14:paraId="0B4ECDFE" w14:textId="77777777" w:rsidR="00FB626E" w:rsidRDefault="00AF2FD3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>Canadian</w:t>
      </w:r>
      <w:r>
        <w:rPr>
          <w:rFonts w:ascii="Arial" w:eastAsia="Arial" w:hAnsi="Arial" w:cs="Arial"/>
          <w:color w:val="2A1A1D"/>
          <w:sz w:val="19"/>
          <w:szCs w:val="19"/>
        </w:rPr>
        <w:t xml:space="preserve"> Council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on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Animal Care. (1998).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Guidelines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on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choosing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an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appropriate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endpoint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in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experiments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using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animals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for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research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teaching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and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testing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>.</w:t>
      </w:r>
    </w:p>
    <w:p w14:paraId="08794FC5" w14:textId="77777777" w:rsidR="00FB626E" w:rsidRDefault="00AF2FD3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Morton, D. B., &amp; Griffiths, P. H. M. (1985).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Guidelines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on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the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recognition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of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pain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,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distress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and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discomfort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in experimental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animals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and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an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hypothesis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for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assessment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.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Veterinary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Record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,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116</w:t>
      </w:r>
      <w:r>
        <w:rPr>
          <w:rFonts w:ascii="Arial" w:eastAsia="Arial" w:hAnsi="Arial" w:cs="Arial"/>
          <w:color w:val="2A1A1D"/>
          <w:sz w:val="19"/>
          <w:szCs w:val="19"/>
        </w:rPr>
        <w:t>(16), 431–436. https://doi.org/10.1136/vr.116.16.431</w:t>
      </w:r>
    </w:p>
    <w:p w14:paraId="30F5DF02" w14:textId="77777777" w:rsidR="00FB626E" w:rsidRDefault="00AF2FD3">
      <w:pPr>
        <w:spacing w:after="130" w:line="276" w:lineRule="auto"/>
        <w:ind w:left="480" w:hanging="480"/>
      </w:pP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National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Resear</w:t>
      </w:r>
      <w:r>
        <w:rPr>
          <w:rFonts w:ascii="Arial" w:eastAsia="Arial" w:hAnsi="Arial" w:cs="Arial"/>
          <w:color w:val="2A1A1D"/>
          <w:sz w:val="19"/>
          <w:szCs w:val="19"/>
        </w:rPr>
        <w:t>ch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Council. (2011).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Guide for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the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care and use of laboratory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animals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(8ª ed.). The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National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Academies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Press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>. https://doi.org/10.17226/12910</w:t>
      </w:r>
    </w:p>
    <w:p w14:paraId="63790A2B" w14:textId="77777777" w:rsidR="00FB626E" w:rsidRDefault="00AF2FD3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Russell, W. M. S., &amp; Burch, R. L. (1959).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The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principles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of humane experimental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technique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.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Methuen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>.</w:t>
      </w:r>
    </w:p>
    <w:p w14:paraId="35880789" w14:textId="77777777" w:rsidR="00FB626E" w:rsidRDefault="00AF2FD3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>Secretaría de Ag</w:t>
      </w:r>
      <w:r>
        <w:rPr>
          <w:rFonts w:ascii="Arial" w:eastAsia="Arial" w:hAnsi="Arial" w:cs="Arial"/>
          <w:color w:val="2A1A1D"/>
          <w:sz w:val="19"/>
          <w:szCs w:val="19"/>
        </w:rPr>
        <w:t xml:space="preserve">ricultura, Ganadería, Desarrollo Rural, Pesca y Alimentación. (2001, 22 de agosto).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Norma Oficial Mexicana NOM-062-ZOO-1999, Especificaciones técnicas para la producción, cuidado y uso de los animales de laboratorio</w:t>
      </w:r>
      <w:r>
        <w:rPr>
          <w:rFonts w:ascii="Arial" w:eastAsia="Arial" w:hAnsi="Arial" w:cs="Arial"/>
          <w:color w:val="2A1A1D"/>
          <w:sz w:val="19"/>
          <w:szCs w:val="19"/>
        </w:rPr>
        <w:t>. Diario Oficial de la Federación. https:</w:t>
      </w:r>
      <w:r>
        <w:rPr>
          <w:rFonts w:ascii="Arial" w:eastAsia="Arial" w:hAnsi="Arial" w:cs="Arial"/>
          <w:color w:val="2A1A1D"/>
          <w:sz w:val="19"/>
          <w:szCs w:val="19"/>
        </w:rPr>
        <w:t>//www.gob.mx/cms/uploads/attachment/file/203498/NOM-062-ZOO-1999_220801.pdf</w:t>
      </w:r>
    </w:p>
    <w:p w14:paraId="3E95EC89" w14:textId="77777777" w:rsidR="00FB626E" w:rsidRDefault="00AF2FD3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Secretaría de Agricultura, Ganadería, Desarrollo Rural, Pesca y Alimentación. (2015, 26 de agosto).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Norma Oficial Mexicana NOM-033-SAG/ZOO-2014, Métodos para dar muerte a los anima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les domésticos y silvestres</w:t>
      </w:r>
      <w:r>
        <w:rPr>
          <w:rFonts w:ascii="Arial" w:eastAsia="Arial" w:hAnsi="Arial" w:cs="Arial"/>
          <w:color w:val="2A1A1D"/>
          <w:sz w:val="19"/>
          <w:szCs w:val="19"/>
        </w:rPr>
        <w:t>. Diario Oficial de la Federación. https://www.dof.gob.mx/nota_detalle.php?codigo=5405210&amp;fecha=26/08/2015</w:t>
      </w:r>
    </w:p>
    <w:p w14:paraId="18A00E7A" w14:textId="77777777" w:rsidR="00FB626E" w:rsidRDefault="00AF2FD3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Secretaría de Medio Ambiente y Recursos Naturales, &amp; Secretaría de Salud. (2003, 17 de febrero).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Norma Oficial Mexicana NO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M-087-ECOL-SSA1-2002, Protección ambiental — Salud ambiental — Residuos peligrosos biológico-infecciosos — Clasificación y especificaciones de manejo</w:t>
      </w:r>
      <w:r>
        <w:rPr>
          <w:rFonts w:ascii="Arial" w:eastAsia="Arial" w:hAnsi="Arial" w:cs="Arial"/>
          <w:color w:val="2A1A1D"/>
          <w:sz w:val="19"/>
          <w:szCs w:val="19"/>
        </w:rPr>
        <w:t>. Diario Oficial de la Federación. https://www.gob.mx/cms/uploads/attachment/file/680173/NOM-087-ECOL-SSA1-</w:t>
      </w:r>
      <w:r>
        <w:rPr>
          <w:rFonts w:ascii="Arial" w:eastAsia="Arial" w:hAnsi="Arial" w:cs="Arial"/>
          <w:color w:val="2A1A1D"/>
          <w:sz w:val="19"/>
          <w:szCs w:val="19"/>
        </w:rPr>
        <w:t>2002.pdf</w:t>
      </w:r>
    </w:p>
    <w:p w14:paraId="4F581578" w14:textId="77777777" w:rsidR="00FB626E" w:rsidRDefault="00AF2FD3">
      <w:pPr>
        <w:spacing w:after="130" w:line="276" w:lineRule="auto"/>
        <w:ind w:left="480" w:hanging="480"/>
      </w:pP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Suckow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, M. A.,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Hashway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, S. A., &amp;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Pritchett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-Corning, K. R. (2023).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The laboratory mouse</w:t>
      </w:r>
      <w:r>
        <w:rPr>
          <w:rFonts w:ascii="Arial" w:eastAsia="Arial" w:hAnsi="Arial" w:cs="Arial"/>
          <w:color w:val="2A1A1D"/>
          <w:sz w:val="19"/>
          <w:szCs w:val="19"/>
        </w:rPr>
        <w:t xml:space="preserve"> (3ª ed.). CRC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Press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>. https://doi.org/10.1201/9780429353086</w:t>
      </w:r>
    </w:p>
    <w:p w14:paraId="013C6A73" w14:textId="77777777" w:rsidR="00FB626E" w:rsidRDefault="00AF2FD3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Universidad Autónoma del Estado de Hidalgo. (2025).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Lineamientos del Bioterio UAEH 2025</w:t>
      </w:r>
      <w:r>
        <w:rPr>
          <w:rFonts w:ascii="Arial" w:eastAsia="Arial" w:hAnsi="Arial" w:cs="Arial"/>
          <w:color w:val="2A1A1D"/>
          <w:sz w:val="19"/>
          <w:szCs w:val="19"/>
        </w:rPr>
        <w:t>. https://www.</w:t>
      </w:r>
      <w:r>
        <w:rPr>
          <w:rFonts w:ascii="Arial" w:eastAsia="Arial" w:hAnsi="Arial" w:cs="Arial"/>
          <w:color w:val="2A1A1D"/>
          <w:sz w:val="19"/>
          <w:szCs w:val="19"/>
        </w:rPr>
        <w:t>uaeh.edu.mx/bioterio/</w:t>
      </w:r>
    </w:p>
    <w:sectPr w:rsidR="00FB626E">
      <w:headerReference w:type="default" r:id="rId7"/>
      <w:footerReference w:type="default" r:id="rId8"/>
      <w:pgSz w:w="11906" w:h="16838"/>
      <w:pgMar w:top="1500" w:right="1134" w:bottom="130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C9281" w14:textId="77777777" w:rsidR="00AF2FD3" w:rsidRDefault="00AF2FD3">
      <w:r>
        <w:separator/>
      </w:r>
    </w:p>
  </w:endnote>
  <w:endnote w:type="continuationSeparator" w:id="0">
    <w:p w14:paraId="0026B329" w14:textId="77777777" w:rsidR="00AF2FD3" w:rsidRDefault="00AF2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F7CDD" w14:textId="6002D56A" w:rsidR="00FB626E" w:rsidRDefault="00826B6F">
    <w:pPr>
      <w:pBdr>
        <w:top w:val="single" w:sz="6" w:space="6" w:color="A4343A"/>
      </w:pBdr>
      <w:spacing w:before="60" w:after="20"/>
    </w:pPr>
    <w:r>
      <w:rPr>
        <w:rFonts w:ascii="Arial" w:eastAsia="Arial" w:hAnsi="Arial" w:cs="Arial"/>
        <w:b/>
        <w:bCs/>
        <w:color w:val="A4343A"/>
        <w:sz w:val="14"/>
        <w:szCs w:val="14"/>
      </w:rPr>
      <w:t>UAEH • Dirección</w:t>
    </w:r>
    <w:r w:rsidR="00AF2FD3">
      <w:rPr>
        <w:rFonts w:ascii="Arial" w:eastAsia="Arial" w:hAnsi="Arial" w:cs="Arial"/>
        <w:b/>
        <w:bCs/>
        <w:color w:val="A4343A"/>
        <w:sz w:val="14"/>
        <w:szCs w:val="14"/>
      </w:rPr>
      <w:t xml:space="preserve"> de Bioterio</w:t>
    </w:r>
    <w:r w:rsidR="00AF2FD3">
      <w:rPr>
        <w:rFonts w:ascii="Arial" w:eastAsia="Arial" w:hAnsi="Arial" w:cs="Arial"/>
        <w:color w:val="584B4E"/>
        <w:sz w:val="14"/>
        <w:szCs w:val="14"/>
      </w:rPr>
      <w:ptab w:relativeTo="margin" w:alignment="right" w:leader="none"/>
    </w:r>
    <w:r w:rsidR="00AF2FD3">
      <w:rPr>
        <w:rFonts w:ascii="Arial" w:eastAsia="Arial" w:hAnsi="Arial" w:cs="Arial"/>
        <w:color w:val="584B4E"/>
        <w:sz w:val="14"/>
        <w:szCs w:val="14"/>
      </w:rPr>
      <w:t>Diseño Experimental, Bioética, Normatividad y Manejo de Biomodelos</w:t>
    </w:r>
  </w:p>
  <w:p w14:paraId="4EE61B80" w14:textId="3AC5FCA8" w:rsidR="00FB626E" w:rsidRDefault="00AF2FD3">
    <w:r>
      <w:rPr>
        <w:rFonts w:ascii="Arial" w:eastAsia="Arial" w:hAnsi="Arial" w:cs="Arial"/>
        <w:color w:val="584B4E"/>
        <w:sz w:val="14"/>
        <w:szCs w:val="14"/>
      </w:rPr>
      <w:t xml:space="preserve">Material </w:t>
    </w:r>
    <w:r w:rsidR="00826B6F">
      <w:rPr>
        <w:rFonts w:ascii="Arial" w:eastAsia="Arial" w:hAnsi="Arial" w:cs="Arial"/>
        <w:color w:val="584B4E"/>
        <w:sz w:val="14"/>
        <w:szCs w:val="14"/>
      </w:rPr>
      <w:t>didáctico • Caso</w:t>
    </w:r>
    <w:r>
      <w:rPr>
        <w:rFonts w:ascii="Arial" w:eastAsia="Arial" w:hAnsi="Arial" w:cs="Arial"/>
        <w:color w:val="584B4E"/>
        <w:sz w:val="14"/>
        <w:szCs w:val="14"/>
      </w:rPr>
      <w:t xml:space="preserve"> ficticio con fines de enseñanza</w:t>
    </w:r>
    <w:r>
      <w:rPr>
        <w:rFonts w:ascii="Arial" w:eastAsia="Arial" w:hAnsi="Arial" w:cs="Arial"/>
        <w:color w:val="584B4E"/>
        <w:sz w:val="14"/>
        <w:szCs w:val="14"/>
      </w:rPr>
      <w:ptab w:relativeTo="margin" w:alignment="right" w:leader="none"/>
    </w:r>
    <w:r>
      <w:rPr>
        <w:rFonts w:ascii="Arial" w:eastAsia="Arial" w:hAnsi="Arial" w:cs="Arial"/>
        <w:color w:val="584B4E"/>
        <w:sz w:val="14"/>
        <w:szCs w:val="14"/>
      </w:rPr>
      <w:t xml:space="preserve">Página 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begin"/>
    </w:r>
    <w:r>
      <w:rPr>
        <w:rFonts w:ascii="Arial" w:eastAsia="Arial" w:hAnsi="Arial" w:cs="Arial"/>
        <w:b/>
        <w:bCs/>
        <w:color w:val="A4343A"/>
        <w:sz w:val="14"/>
        <w:szCs w:val="14"/>
      </w:rPr>
      <w:instrText>PAGE</w:instrText>
    </w:r>
    <w:r w:rsidR="00826B6F">
      <w:rPr>
        <w:rFonts w:ascii="Arial" w:eastAsia="Arial" w:hAnsi="Arial" w:cs="Arial"/>
        <w:b/>
        <w:bCs/>
        <w:color w:val="A4343A"/>
        <w:sz w:val="14"/>
        <w:szCs w:val="14"/>
      </w:rPr>
      <w:fldChar w:fldCharType="separate"/>
    </w:r>
    <w:r w:rsidR="00826B6F">
      <w:rPr>
        <w:rFonts w:ascii="Arial" w:eastAsia="Arial" w:hAnsi="Arial" w:cs="Arial"/>
        <w:b/>
        <w:bCs/>
        <w:noProof/>
        <w:color w:val="A4343A"/>
        <w:sz w:val="14"/>
        <w:szCs w:val="14"/>
      </w:rPr>
      <w:t>1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end"/>
    </w:r>
    <w:r>
      <w:rPr>
        <w:rFonts w:ascii="Arial" w:eastAsia="Arial" w:hAnsi="Arial" w:cs="Arial"/>
        <w:color w:val="584B4E"/>
        <w:sz w:val="14"/>
        <w:szCs w:val="14"/>
      </w:rPr>
      <w:t xml:space="preserve"> de 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begin"/>
    </w:r>
    <w:r>
      <w:rPr>
        <w:rFonts w:ascii="Arial" w:eastAsia="Arial" w:hAnsi="Arial" w:cs="Arial"/>
        <w:b/>
        <w:bCs/>
        <w:color w:val="A4343A"/>
        <w:sz w:val="14"/>
        <w:szCs w:val="14"/>
      </w:rPr>
      <w:instrText>NUMPAGES</w:instrText>
    </w:r>
    <w:r w:rsidR="00826B6F">
      <w:rPr>
        <w:rFonts w:ascii="Arial" w:eastAsia="Arial" w:hAnsi="Arial" w:cs="Arial"/>
        <w:b/>
        <w:bCs/>
        <w:color w:val="A4343A"/>
        <w:sz w:val="14"/>
        <w:szCs w:val="14"/>
      </w:rPr>
      <w:fldChar w:fldCharType="separate"/>
    </w:r>
    <w:r w:rsidR="00826B6F">
      <w:rPr>
        <w:rFonts w:ascii="Arial" w:eastAsia="Arial" w:hAnsi="Arial" w:cs="Arial"/>
        <w:b/>
        <w:bCs/>
        <w:noProof/>
        <w:color w:val="A4343A"/>
        <w:sz w:val="14"/>
        <w:szCs w:val="14"/>
      </w:rPr>
      <w:t>1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F2745" w14:textId="77777777" w:rsidR="00AF2FD3" w:rsidRDefault="00AF2FD3">
      <w:r>
        <w:separator/>
      </w:r>
    </w:p>
  </w:footnote>
  <w:footnote w:type="continuationSeparator" w:id="0">
    <w:p w14:paraId="3690B37F" w14:textId="77777777" w:rsidR="00AF2FD3" w:rsidRDefault="00AF2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9CAAF" w14:textId="473F0908" w:rsidR="00FB626E" w:rsidRDefault="00AF2FD3">
    <w:pPr>
      <w:pBdr>
        <w:bottom w:val="single" w:sz="10" w:space="6" w:color="A4343A"/>
      </w:pBdr>
      <w:spacing w:after="40"/>
    </w:pPr>
    <w:r>
      <w:rPr>
        <w:rFonts w:ascii="Arial" w:eastAsia="Arial" w:hAnsi="Arial" w:cs="Arial"/>
        <w:b/>
        <w:bCs/>
        <w:color w:val="A4343A"/>
        <w:spacing w:val="40"/>
        <w:sz w:val="16"/>
        <w:szCs w:val="16"/>
      </w:rPr>
      <w:t>BIOTERIO UAEH</w:t>
    </w:r>
    <w:r>
      <w:rPr>
        <w:rFonts w:ascii="Arial" w:eastAsia="Arial" w:hAnsi="Arial" w:cs="Arial"/>
        <w:color w:val="584B4E"/>
        <w:sz w:val="14"/>
        <w:szCs w:val="14"/>
      </w:rPr>
      <w:ptab w:relativeTo="margin" w:alignment="right" w:leader="none"/>
    </w:r>
    <w:r>
      <w:rPr>
        <w:rFonts w:ascii="Arial" w:eastAsia="Arial" w:hAnsi="Arial" w:cs="Arial"/>
        <w:color w:val="584B4E"/>
        <w:sz w:val="14"/>
        <w:szCs w:val="14"/>
      </w:rPr>
      <w:t xml:space="preserve">Ejercicio </w:t>
    </w:r>
    <w:r w:rsidR="00826B6F">
      <w:rPr>
        <w:rFonts w:ascii="Arial" w:eastAsia="Arial" w:hAnsi="Arial" w:cs="Arial"/>
        <w:color w:val="584B4E"/>
        <w:sz w:val="14"/>
        <w:szCs w:val="14"/>
      </w:rPr>
      <w:t>2 • Revisión</w:t>
    </w:r>
    <w:r>
      <w:rPr>
        <w:rFonts w:ascii="Arial" w:eastAsia="Arial" w:hAnsi="Arial" w:cs="Arial"/>
        <w:color w:val="584B4E"/>
        <w:sz w:val="14"/>
        <w:szCs w:val="14"/>
      </w:rPr>
      <w:t xml:space="preserve"> crítica de un protocolo CICUAL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04853"/>
    <w:multiLevelType w:val="hybridMultilevel"/>
    <w:tmpl w:val="C9BCE144"/>
    <w:lvl w:ilvl="0" w:tplc="B3FC8290">
      <w:start w:val="1"/>
      <w:numFmt w:val="bullet"/>
      <w:lvlText w:val="•"/>
      <w:lvlJc w:val="left"/>
      <w:pPr>
        <w:ind w:left="400" w:hanging="220"/>
      </w:pPr>
      <w:rPr>
        <w:rFonts w:ascii="Arial" w:eastAsia="Arial" w:hAnsi="Arial" w:cs="Arial"/>
        <w:color w:val="A4343A"/>
        <w:sz w:val="20"/>
        <w:szCs w:val="20"/>
      </w:rPr>
    </w:lvl>
    <w:lvl w:ilvl="1" w:tplc="39E442B6">
      <w:numFmt w:val="decimal"/>
      <w:lvlText w:val=""/>
      <w:lvlJc w:val="left"/>
    </w:lvl>
    <w:lvl w:ilvl="2" w:tplc="9FD64606">
      <w:numFmt w:val="decimal"/>
      <w:lvlText w:val=""/>
      <w:lvlJc w:val="left"/>
    </w:lvl>
    <w:lvl w:ilvl="3" w:tplc="D940229C">
      <w:numFmt w:val="decimal"/>
      <w:lvlText w:val=""/>
      <w:lvlJc w:val="left"/>
    </w:lvl>
    <w:lvl w:ilvl="4" w:tplc="03565908">
      <w:numFmt w:val="decimal"/>
      <w:lvlText w:val=""/>
      <w:lvlJc w:val="left"/>
    </w:lvl>
    <w:lvl w:ilvl="5" w:tplc="1C92733C">
      <w:numFmt w:val="decimal"/>
      <w:lvlText w:val=""/>
      <w:lvlJc w:val="left"/>
    </w:lvl>
    <w:lvl w:ilvl="6" w:tplc="681A0478">
      <w:numFmt w:val="decimal"/>
      <w:lvlText w:val=""/>
      <w:lvlJc w:val="left"/>
    </w:lvl>
    <w:lvl w:ilvl="7" w:tplc="A85A2AB4">
      <w:numFmt w:val="decimal"/>
      <w:lvlText w:val=""/>
      <w:lvlJc w:val="left"/>
    </w:lvl>
    <w:lvl w:ilvl="8" w:tplc="C854EEC4">
      <w:numFmt w:val="decimal"/>
      <w:lvlText w:val=""/>
      <w:lvlJc w:val="left"/>
    </w:lvl>
  </w:abstractNum>
  <w:abstractNum w:abstractNumId="1" w15:restartNumberingAfterBreak="0">
    <w:nsid w:val="2F41031E"/>
    <w:multiLevelType w:val="hybridMultilevel"/>
    <w:tmpl w:val="73B4403E"/>
    <w:lvl w:ilvl="0" w:tplc="19A65F84">
      <w:start w:val="1"/>
      <w:numFmt w:val="bullet"/>
      <w:lvlText w:val="●"/>
      <w:lvlJc w:val="left"/>
      <w:pPr>
        <w:ind w:left="720" w:hanging="360"/>
      </w:pPr>
    </w:lvl>
    <w:lvl w:ilvl="1" w:tplc="C22EE236">
      <w:start w:val="1"/>
      <w:numFmt w:val="bullet"/>
      <w:lvlText w:val="○"/>
      <w:lvlJc w:val="left"/>
      <w:pPr>
        <w:ind w:left="1440" w:hanging="360"/>
      </w:pPr>
    </w:lvl>
    <w:lvl w:ilvl="2" w:tplc="F59E3014">
      <w:start w:val="1"/>
      <w:numFmt w:val="bullet"/>
      <w:lvlText w:val="■"/>
      <w:lvlJc w:val="left"/>
      <w:pPr>
        <w:ind w:left="2160" w:hanging="360"/>
      </w:pPr>
    </w:lvl>
    <w:lvl w:ilvl="3" w:tplc="BB402350">
      <w:start w:val="1"/>
      <w:numFmt w:val="bullet"/>
      <w:lvlText w:val="●"/>
      <w:lvlJc w:val="left"/>
      <w:pPr>
        <w:ind w:left="2880" w:hanging="360"/>
      </w:pPr>
    </w:lvl>
    <w:lvl w:ilvl="4" w:tplc="264A6728">
      <w:start w:val="1"/>
      <w:numFmt w:val="bullet"/>
      <w:lvlText w:val="○"/>
      <w:lvlJc w:val="left"/>
      <w:pPr>
        <w:ind w:left="3600" w:hanging="360"/>
      </w:pPr>
    </w:lvl>
    <w:lvl w:ilvl="5" w:tplc="0A3846DC">
      <w:start w:val="1"/>
      <w:numFmt w:val="bullet"/>
      <w:lvlText w:val="■"/>
      <w:lvlJc w:val="left"/>
      <w:pPr>
        <w:ind w:left="4320" w:hanging="360"/>
      </w:pPr>
    </w:lvl>
    <w:lvl w:ilvl="6" w:tplc="F2483A7A">
      <w:start w:val="1"/>
      <w:numFmt w:val="bullet"/>
      <w:lvlText w:val="●"/>
      <w:lvlJc w:val="left"/>
      <w:pPr>
        <w:ind w:left="5040" w:hanging="360"/>
      </w:pPr>
    </w:lvl>
    <w:lvl w:ilvl="7" w:tplc="AACE4060">
      <w:start w:val="1"/>
      <w:numFmt w:val="bullet"/>
      <w:lvlText w:val="●"/>
      <w:lvlJc w:val="left"/>
      <w:pPr>
        <w:ind w:left="5760" w:hanging="360"/>
      </w:pPr>
    </w:lvl>
    <w:lvl w:ilvl="8" w:tplc="038A0E3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26E"/>
    <w:rsid w:val="00826B6F"/>
    <w:rsid w:val="00AF2FD3"/>
    <w:rsid w:val="00FB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F17E5"/>
  <w15:docId w15:val="{501D1048-FCED-4D0C-86C6-07837475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26B6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6B6F"/>
  </w:style>
  <w:style w:type="paragraph" w:styleId="Piedepgina">
    <w:name w:val="footer"/>
    <w:basedOn w:val="Normal"/>
    <w:link w:val="PiedepginaCar"/>
    <w:uiPriority w:val="99"/>
    <w:unhideWhenUsed/>
    <w:rsid w:val="00826B6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6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1812</Words>
  <Characters>9967</Characters>
  <Application>Microsoft Office Word</Application>
  <DocSecurity>0</DocSecurity>
  <Lines>83</Lines>
  <Paragraphs>23</Paragraphs>
  <ScaleCrop>false</ScaleCrop>
  <Company/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Ejercicio 2. Revisión crítica de un protocolo CICUAL</dc:title>
  <dc:creator>Elsa Díaz García</dc:creator>
  <dc:description>Material didáctico — Bioterio UAEH</dc:description>
  <cp:lastModifiedBy>USUARIO</cp:lastModifiedBy>
  <cp:revision>2</cp:revision>
  <dcterms:created xsi:type="dcterms:W3CDTF">2026-08-06T12:53:00Z</dcterms:created>
  <dcterms:modified xsi:type="dcterms:W3CDTF">2026-08-06T12:53:00Z</dcterms:modified>
</cp:coreProperties>
</file>