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2">
      <w:pPr>
        <w:jc w:val="righ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3">
      <w:pPr>
        <w:jc w:val="right"/>
        <w:rPr>
          <w:rFonts w:ascii="Arial" w:cs="Arial" w:eastAsia="Arial" w:hAnsi="Arial"/>
          <w:sz w:val="16"/>
          <w:szCs w:val="16"/>
          <w:u w:val="single"/>
        </w:rPr>
      </w:pPr>
      <w:r w:rsidDel="00000000" w:rsidR="00000000" w:rsidRPr="00000000">
        <w:rPr>
          <w:rFonts w:ascii="Arial" w:cs="Arial" w:eastAsia="Arial" w:hAnsi="Arial"/>
          <w:sz w:val="16"/>
          <w:szCs w:val="16"/>
          <w:rtl w:val="0"/>
        </w:rPr>
        <w:t xml:space="preserve">NO. DE SOLICITUD</w:t>
      </w:r>
      <w:r w:rsidDel="00000000" w:rsidR="00000000" w:rsidRPr="00000000">
        <w:rPr>
          <w:rFonts w:ascii="Arial" w:cs="Arial" w:eastAsia="Arial" w:hAnsi="Arial"/>
          <w:sz w:val="16"/>
          <w:szCs w:val="16"/>
          <w:u w:val="single"/>
          <w:rtl w:val="0"/>
        </w:rPr>
        <w:t xml:space="preserve">: 16002025</w:t>
      </w:r>
    </w:p>
    <w:p w:rsidR="00000000" w:rsidDel="00000000" w:rsidP="00000000" w:rsidRDefault="00000000" w:rsidRPr="00000000" w14:paraId="00000004">
      <w:pPr>
        <w:jc w:val="center"/>
        <w:rPr>
          <w:rFonts w:ascii="Arial" w:cs="Arial" w:eastAsia="Arial" w:hAnsi="Arial"/>
          <w:sz w:val="2"/>
          <w:szCs w:val="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DOCUMENTO DE RECEPCIÓN DE MATERIAL</w:t>
      </w:r>
    </w:p>
    <w:p w:rsidR="00000000" w:rsidDel="00000000" w:rsidP="00000000" w:rsidRDefault="00000000" w:rsidRPr="00000000" w14:paraId="0000000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DATOS DE RECEPCIÓN:</w:t>
      </w:r>
    </w:p>
    <w:tbl>
      <w:tblPr>
        <w:tblStyle w:val="Table1"/>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8"/>
        <w:gridCol w:w="6120"/>
        <w:tblGridChange w:id="0">
          <w:tblGrid>
            <w:gridCol w:w="3708"/>
            <w:gridCol w:w="61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FECHA (dd/mm/aa):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Fonts w:ascii="Arial" w:cs="Arial" w:eastAsia="Arial" w:hAnsi="Arial"/>
                <w:color w:val="808080"/>
                <w:sz w:val="22"/>
                <w:szCs w:val="22"/>
                <w:rtl w:val="0"/>
              </w:rPr>
              <w:t xml:space="preserve">23/julio/2025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NOMBRE DE QUIÉN ENVÍA SOLICITUD: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Mtro. Jorge E. Peña Zepeda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DEPENDENCIA: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DBCI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ÁREA: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CARGO: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Director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TELÉFONO Y/O EXTENSIÓN: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6761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jc w:val="both"/>
              <w:rPr>
                <w:rFonts w:ascii="Arial" w:cs="Arial" w:eastAsia="Arial" w:hAnsi="Arial"/>
                <w:sz w:val="22"/>
                <w:szCs w:val="22"/>
              </w:rPr>
            </w:pPr>
            <w:hyperlink r:id="rId7">
              <w:r w:rsidDel="00000000" w:rsidR="00000000" w:rsidRPr="00000000">
                <w:rPr>
                  <w:rFonts w:ascii="Arial" w:cs="Arial" w:eastAsia="Arial" w:hAnsi="Arial"/>
                  <w:color w:val="0000ff"/>
                  <w:sz w:val="22"/>
                  <w:szCs w:val="22"/>
                  <w:u w:val="single"/>
                  <w:rtl w:val="0"/>
                </w:rPr>
                <w:t xml:space="preserve">jpena@uaeh.edu.mx</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 DE PÁGINAS A PUBLICAR: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RANGO: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color w:val="808080"/>
                <w:sz w:val="22"/>
                <w:szCs w:val="22"/>
                <w:rtl w:val="0"/>
              </w:rPr>
              <w:t xml:space="preserve">43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FECHA DE VIGENCIA (dd/mm/aa):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s/f</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MOTIVO DE BAJA: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OBSERVACIÓN: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CLASIFICACIÓN Y CODIGO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BIOL .6691 / AT13300</w:t>
            </w:r>
          </w:p>
        </w:tc>
      </w:tr>
    </w:tbl>
    <w:p w:rsidR="00000000" w:rsidDel="00000000" w:rsidP="00000000" w:rsidRDefault="00000000" w:rsidRPr="00000000" w14:paraId="00000022">
      <w:pPr>
        <w:tabs>
          <w:tab w:val="left" w:leader="none" w:pos="6840"/>
        </w:tabs>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3">
      <w:pPr>
        <w:tabs>
          <w:tab w:val="left" w:leader="none" w:pos="6840"/>
        </w:tabs>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DATOS DEL MATERIAL               </w:t>
      </w:r>
    </w:p>
    <w:p w:rsidR="00000000" w:rsidDel="00000000" w:rsidP="00000000" w:rsidRDefault="00000000" w:rsidRPr="00000000" w14:paraId="00000024">
      <w:pPr>
        <w:tabs>
          <w:tab w:val="left" w:leader="none" w:pos="6840"/>
        </w:tabs>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bl>
      <w:tblPr>
        <w:tblStyle w:val="Table2"/>
        <w:tblW w:w="9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8"/>
        <w:gridCol w:w="6120"/>
        <w:tblGridChange w:id="0">
          <w:tblGrid>
            <w:gridCol w:w="3708"/>
            <w:gridCol w:w="61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jc w:val="both"/>
              <w:rPr>
                <w:rFonts w:ascii="Arial" w:cs="Arial" w:eastAsia="Arial" w:hAnsi="Arial"/>
                <w:sz w:val="18"/>
                <w:szCs w:val="18"/>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18"/>
                <w:szCs w:val="18"/>
                <w:rtl w:val="0"/>
              </w:rPr>
              <w:t xml:space="preserve">TÍTULO: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Características reproductivas de la especie de lagartija vivípara Sceloporus grammicus (Sauria: phrynosomatidae) del Municipio de Tepeapulco, Hidalgo, México.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CREADOR / AUTOR: (Apellidos, Nombre)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Uribe Rodríguez, José Héctor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LENGUAJE: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both"/>
              <w:rPr>
                <w:rFonts w:ascii="Arial" w:cs="Arial" w:eastAsia="Arial" w:hAnsi="Arial"/>
                <w:color w:val="000000"/>
              </w:rPr>
            </w:pPr>
            <w:r w:rsidDel="00000000" w:rsidR="00000000" w:rsidRPr="00000000">
              <w:rPr>
                <w:rFonts w:ascii="Arial" w:cs="Arial" w:eastAsia="Arial" w:hAnsi="Arial"/>
                <w:color w:val="000000"/>
                <w:rtl w:val="0"/>
              </w:rPr>
              <w:t xml:space="preserve">Español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TEMA: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both"/>
              <w:rPr>
                <w:rFonts w:ascii="Arial" w:cs="Arial" w:eastAsia="Arial" w:hAnsi="Arial"/>
                <w:color w:val="000000"/>
              </w:rPr>
            </w:pPr>
            <w:r w:rsidDel="00000000" w:rsidR="00000000" w:rsidRPr="00000000">
              <w:rPr>
                <w:rFonts w:ascii="Arial" w:cs="Arial" w:eastAsia="Arial" w:hAnsi="Arial"/>
                <w:color w:val="808080"/>
                <w:rtl w:val="0"/>
              </w:rPr>
              <w:t xml:space="preserve">Biología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RECURSO: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jc w:val="both"/>
              <w:rPr>
                <w:rFonts w:ascii="Arial" w:cs="Arial" w:eastAsia="Arial" w:hAnsi="Arial"/>
                <w:color w:val="000000"/>
              </w:rPr>
            </w:pPr>
            <w:r w:rsidDel="00000000" w:rsidR="00000000" w:rsidRPr="00000000">
              <w:rPr>
                <w:rFonts w:ascii="Arial" w:cs="Arial" w:eastAsia="Arial" w:hAnsi="Arial"/>
                <w:color w:val="000000"/>
                <w:rtl w:val="0"/>
              </w:rPr>
              <w:t xml:space="preserve">Digital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FORMATO: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jc w:val="both"/>
              <w:rPr>
                <w:rFonts w:ascii="Arial" w:cs="Arial" w:eastAsia="Arial" w:hAnsi="Arial"/>
                <w:color w:val="000000"/>
              </w:rPr>
            </w:pPr>
            <w:r w:rsidDel="00000000" w:rsidR="00000000" w:rsidRPr="00000000">
              <w:rPr>
                <w:rFonts w:ascii="Arial" w:cs="Arial" w:eastAsia="Arial" w:hAnsi="Arial"/>
                <w:color w:val="000000"/>
                <w:rtl w:val="0"/>
              </w:rPr>
              <w:t xml:space="preserve">PDF</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TIPO DE RECURSO: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both"/>
              <w:rPr>
                <w:rFonts w:ascii="Arial" w:cs="Arial" w:eastAsia="Arial" w:hAnsi="Arial"/>
                <w:color w:val="000000"/>
              </w:rPr>
            </w:pPr>
            <w:r w:rsidDel="00000000" w:rsidR="00000000" w:rsidRPr="00000000">
              <w:rPr>
                <w:rFonts w:ascii="Arial" w:cs="Arial" w:eastAsia="Arial" w:hAnsi="Arial"/>
                <w:color w:val="000000"/>
                <w:rtl w:val="0"/>
              </w:rPr>
              <w:t xml:space="preserve">Tesis de </w:t>
            </w:r>
            <w:r w:rsidDel="00000000" w:rsidR="00000000" w:rsidRPr="00000000">
              <w:rPr>
                <w:rFonts w:ascii="Arial" w:cs="Arial" w:eastAsia="Arial" w:hAnsi="Arial"/>
                <w:color w:val="808080"/>
                <w:rtl w:val="0"/>
              </w:rPr>
              <w:t xml:space="preserve">Licenciatura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DESCRIPCIÓN: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La especie de lagartija vivípara Sceloporus grammicus pertenece al complejo grammicus. Este grupo grammicus está compuesto de varias especies.</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La población de este estudio pertenece a este complejo, y este trabajo se efectuó en localidades del Municipio de Tepeapulco, Hidalgo. El objetivo principal de este estudio fue analizar las características reproductivas de los machos y de las hembras de esta población. El método consistió de dos partes, el trabajo de campo y el de laboratorio, en el primero, se colectaron ejemplares mensualmente durante un año y se le tomaron medidas morfometricas; en la segunda parte, los ejemplares se fijaron en formol al 10% y posteriormente se conservaron en alcohol al 70% para su disección. Los resultados obtenidos indican que los machos de esta población alcanzaron la talla mínima a la madurez sexual a los 43 mm, mientras que las hembras a los 42 mm, El dimorfismo sexual es evidente, los machos son más grandes que las hembras en la LHC, largo del antebrazo, largo y ancho de la cabeza, largo del fémur y largo de la tibia, El ciclo reproductivo de los machos y de las hembras fue atípico a lo encontrado en otras poblaciones, ya que los resultados indican que la población se reproduce durante casi todo el año, es decir, que al menos unos cuantos individuos hembras de la población se reproducen fuera de la estación típica (otoñal), El ciclo del hígado y de los cuerpos grasos de los machos y de las hembras se mantiene constante y solo existe un decremento en los meses donde ocurre el mayor gasto energético durante la estación reproductora, esto sugiere que las hembras y machos de esta población</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se siguen alimentando aún en la etapa reproductora, El tamaño de la camada de esta población fue de 5.2 crías por hembra, este resultado es similar a poblaciones de bajas altitudes pero diferente a las poblaciones de montaña, El tamaño de la camada no estuvo relacionado con la LHC de las hembras, y esto es diferente a otras poblaciones. Esto datos obtenidos sugieren que la población de Tepeapulco (zona media, 2578 msnm) es más parecidas a las de zonas de partes medias o bajas, y diferentes a la de zonas altas o de montaña (&gt; 3000 msnm).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PUBLICADO POR: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jc w:val="both"/>
              <w:rPr>
                <w:rFonts w:ascii="Arial" w:cs="Arial" w:eastAsia="Arial" w:hAnsi="Arial"/>
                <w:color w:val="000000"/>
              </w:rPr>
            </w:pPr>
            <w:r w:rsidDel="00000000" w:rsidR="00000000" w:rsidRPr="00000000">
              <w:rPr>
                <w:rFonts w:ascii="Arial" w:cs="Arial" w:eastAsia="Arial" w:hAnsi="Arial"/>
                <w:color w:val="808080"/>
                <w:rtl w:val="0"/>
              </w:rPr>
              <w:t xml:space="preserve">(ICBI</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BD-UAEH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FECHA DE PUBLICACIÓN (dd/mm/aa):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jc w:val="both"/>
              <w:rPr>
                <w:rFonts w:ascii="Arial" w:cs="Arial" w:eastAsia="Arial" w:hAnsi="Arial"/>
                <w:color w:val="000000"/>
              </w:rPr>
            </w:pPr>
            <w:r w:rsidDel="00000000" w:rsidR="00000000" w:rsidRPr="00000000">
              <w:rPr>
                <w:rFonts w:ascii="Arial" w:cs="Arial" w:eastAsia="Arial" w:hAnsi="Arial"/>
                <w:rtl w:val="0"/>
              </w:rPr>
              <w:t xml:space="preserve">01</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Agosto</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2008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DERECHOS: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jc w:val="both"/>
              <w:rPr>
                <w:rFonts w:ascii="Arial" w:cs="Arial" w:eastAsia="Arial" w:hAnsi="Arial"/>
                <w:color w:val="000000"/>
              </w:rPr>
            </w:pPr>
            <w:r w:rsidDel="00000000" w:rsidR="00000000" w:rsidRPr="00000000">
              <w:rPr>
                <w:rFonts w:ascii="Arial" w:cs="Arial" w:eastAsia="Arial" w:hAnsi="Arial"/>
                <w:color w:val="808080"/>
                <w:rtl w:val="0"/>
              </w:rPr>
              <w:t xml:space="preserve">(ICBI</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BD-UAEH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UBICACIÓN DIGITAL: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jc w:val="both"/>
              <w:rPr>
                <w:rFonts w:ascii="Arial" w:cs="Arial" w:eastAsia="Arial" w:hAnsi="Arial"/>
                <w:color w:val="000000"/>
              </w:rPr>
            </w:pPr>
            <w:r w:rsidDel="00000000" w:rsidR="00000000" w:rsidRPr="00000000">
              <w:rPr>
                <w:rFonts w:ascii="Arial" w:cs="Arial" w:eastAsia="Arial" w:hAnsi="Arial"/>
                <w:color w:val="000000"/>
                <w:rtl w:val="0"/>
              </w:rPr>
              <w:t xml:space="preserve">CD</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NOMBRE DEL ARCHIVO: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AT13300</w:t>
            </w:r>
            <w:r w:rsidDel="00000000" w:rsidR="00000000" w:rsidRPr="00000000">
              <w:rPr>
                <w:rFonts w:ascii="Arial" w:cs="Arial" w:eastAsia="Arial" w:hAnsi="Arial"/>
                <w:color w:val="000000"/>
                <w:sz w:val="22"/>
                <w:szCs w:val="22"/>
                <w:rtl w:val="0"/>
              </w:rPr>
              <w:t xml:space="preserve">.pdf</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both"/>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jc w:val="both"/>
              <w:rPr>
                <w:rFonts w:ascii="Arial" w:cs="Arial" w:eastAsia="Arial" w:hAnsi="Arial"/>
                <w:color w:val="000000"/>
                <w:sz w:val="22"/>
                <w:szCs w:val="22"/>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PALABRAS CLAVE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Disección</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jc w:val="both"/>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Diformismo sexual</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jc w:val="both"/>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Gasto energético</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jc w:val="both"/>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Factores ambientales</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jc w:val="both"/>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Organismo</w:t>
            </w:r>
          </w:p>
        </w:tc>
      </w:tr>
    </w:tbl>
    <w:p w:rsidR="00000000" w:rsidDel="00000000" w:rsidP="00000000" w:rsidRDefault="00000000" w:rsidRPr="00000000" w14:paraId="0000004D">
      <w:pPr>
        <w:rPr>
          <w:sz w:val="2"/>
          <w:szCs w:val="2"/>
        </w:rPr>
      </w:pPr>
      <w:r w:rsidDel="00000000" w:rsidR="00000000" w:rsidRPr="00000000">
        <w:rPr>
          <w:rtl w:val="0"/>
        </w:rPr>
      </w:r>
    </w:p>
    <w:sectPr>
      <w:headerReference r:id="rId8" w:type="default"/>
      <w:footerReference r:id="rId9" w:type="default"/>
      <w:pgSz w:h="15840" w:w="12240" w:orient="portrait"/>
      <w:pgMar w:bottom="1417" w:top="1417" w:left="1260" w:right="126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CÓDIGO: FDBI7.5-001-14REVISIÓN: 04</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PÁG.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3"/>
      <w:tblW w:w="10008.0" w:type="dxa"/>
      <w:jc w:val="left"/>
      <w:tblInd w:w="108.0" w:type="dxa"/>
      <w:tblLayout w:type="fixed"/>
      <w:tblLook w:val="0000"/>
    </w:tblPr>
    <w:tblGrid>
      <w:gridCol w:w="1260"/>
      <w:gridCol w:w="7200"/>
      <w:gridCol w:w="1548"/>
      <w:tblGridChange w:id="0">
        <w:tblGrid>
          <w:gridCol w:w="1260"/>
          <w:gridCol w:w="7200"/>
          <w:gridCol w:w="1548"/>
        </w:tblGrid>
      </w:tblGridChange>
    </w:tblGrid>
    <w:tr>
      <w:trPr>
        <w:cantSplit w:val="0"/>
        <w:tblHeader w:val="0"/>
      </w:trPr>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01675" cy="864235"/>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01675" cy="86423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0">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1">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UNIVERSIDAD AUTÓNOMA DEL ESTADO DE HIDALGO</w:t>
          </w:r>
        </w:p>
        <w:p w:rsidR="00000000" w:rsidDel="00000000" w:rsidP="00000000" w:rsidRDefault="00000000" w:rsidRPr="00000000" w14:paraId="00000052">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DIRECCIÓN GENERAL DE SERVICIOS ACADÉMICOS</w:t>
          </w:r>
        </w:p>
        <w:p w:rsidR="00000000" w:rsidDel="00000000" w:rsidP="00000000" w:rsidRDefault="00000000" w:rsidRPr="00000000" w14:paraId="0000005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DIRECCIÓN DE BIBLIOTECAS Y CENTROS DE INFORMACIÓN</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BIBLIOTECA DIGITAL</w:t>
          </w:r>
          <w:r w:rsidDel="00000000" w:rsidR="00000000" w:rsidRPr="00000000">
            <w:rPr>
              <w:rtl w:val="0"/>
            </w:rPr>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851535" cy="551180"/>
                <wp:effectExtent b="0" l="0" r="0" t="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51535" cy="55118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C7734"/>
    <w:pPr>
      <w:spacing w:after="0" w:line="240" w:lineRule="auto"/>
    </w:pPr>
    <w:rPr>
      <w:rFonts w:ascii="Times New Roman" w:cs="Times New Roman" w:eastAsia="Times New Roman" w:hAnsi="Times New Roman"/>
      <w:sz w:val="24"/>
      <w:szCs w:val="24"/>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rsid w:val="001C7734"/>
    <w:pPr>
      <w:tabs>
        <w:tab w:val="center" w:pos="4419"/>
        <w:tab w:val="right" w:pos="8838"/>
      </w:tabs>
    </w:pPr>
  </w:style>
  <w:style w:type="character" w:styleId="EncabezadoCar" w:customStyle="1">
    <w:name w:val="Encabezado Car"/>
    <w:basedOn w:val="Fuentedeprrafopredeter"/>
    <w:link w:val="Encabezado"/>
    <w:rsid w:val="001C7734"/>
    <w:rPr>
      <w:rFonts w:ascii="Times New Roman" w:cs="Times New Roman" w:eastAsia="Times New Roman" w:hAnsi="Times New Roman"/>
      <w:sz w:val="24"/>
      <w:szCs w:val="24"/>
      <w:lang w:eastAsia="es-ES" w:val="es-ES"/>
    </w:rPr>
  </w:style>
  <w:style w:type="paragraph" w:styleId="Piedepgina">
    <w:name w:val="footer"/>
    <w:basedOn w:val="Normal"/>
    <w:link w:val="PiedepginaCar"/>
    <w:rsid w:val="001C7734"/>
    <w:pPr>
      <w:tabs>
        <w:tab w:val="center" w:pos="4419"/>
        <w:tab w:val="right" w:pos="8838"/>
      </w:tabs>
    </w:pPr>
  </w:style>
  <w:style w:type="character" w:styleId="PiedepginaCar" w:customStyle="1">
    <w:name w:val="Pie de página Car"/>
    <w:basedOn w:val="Fuentedeprrafopredeter"/>
    <w:link w:val="Piedepgina"/>
    <w:rsid w:val="001C7734"/>
    <w:rPr>
      <w:rFonts w:ascii="Times New Roman" w:cs="Times New Roman" w:eastAsia="Times New Roman" w:hAnsi="Times New Roman"/>
      <w:sz w:val="24"/>
      <w:szCs w:val="24"/>
      <w:lang w:eastAsia="es-ES" w:val="es-ES"/>
    </w:rPr>
  </w:style>
  <w:style w:type="character" w:styleId="Hipervnculo">
    <w:name w:val="Hyperlink"/>
    <w:rsid w:val="001C7734"/>
    <w:rPr>
      <w:color w:val="0000ff"/>
      <w:u w:val="single"/>
    </w:rPr>
  </w:style>
  <w:style w:type="paragraph" w:styleId="Default" w:customStyle="1">
    <w:name w:val="Default"/>
    <w:rsid w:val="001C7734"/>
    <w:pPr>
      <w:autoSpaceDE w:val="0"/>
      <w:autoSpaceDN w:val="0"/>
      <w:adjustRightInd w:val="0"/>
      <w:spacing w:after="0" w:line="240" w:lineRule="auto"/>
    </w:pPr>
    <w:rPr>
      <w:rFonts w:ascii="Tahoma" w:cs="Tahoma" w:eastAsia="Times New Roman" w:hAnsi="Tahoma"/>
      <w:color w:val="000000"/>
      <w:sz w:val="24"/>
      <w:szCs w:val="24"/>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pena@uaeh.edu.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psoHt8WGvScOdc3RIHc6IxnUbg==">CgMxLjA4AHIhMWJoWWlBelZEdjZUZnlGVm0wMGE0OHNOWjMwU1c5S1N1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2022-09-28T15:13:00Z</dcterms:created>
  <dc:creator>Admin Consulta</dc:creator>
</cp:coreProperties>
</file>